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27BB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</w:pPr>
      <w:bookmarkStart w:id="0" w:name="_GoBack"/>
      <w:bookmarkEnd w:id="0"/>
      <w:r>
        <w:rPr>
          <w:rStyle w:val="5"/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 xml:space="preserve">附件1：劳务派遣年审经办流程  </w:t>
      </w:r>
      <w:r>
        <w:rPr>
          <w:rStyle w:val="5"/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br w:type="textWrapping"/>
      </w:r>
      <w:r>
        <w:rPr>
          <w:rStyle w:val="5"/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 xml:space="preserve">    </w:t>
      </w:r>
      <w:r>
        <w:rPr>
          <w:rStyle w:val="5"/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br w:type="textWrapping"/>
      </w:r>
      <w:r>
        <w:rPr>
          <w:rStyle w:val="5"/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 xml:space="preserve">    </w:t>
      </w:r>
      <w:r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劳务派遣年度核验工作实行线上申报、受理、审查，办理网址：</w:t>
      </w:r>
      <w:r>
        <w:rPr>
          <w:rFonts w:hint="eastAsia" w:ascii="楷体" w:hAnsi="楷体" w:eastAsia="楷体" w:cs="楷体"/>
          <w:b/>
          <w:color w:val="000000"/>
          <w:spacing w:val="15"/>
          <w:kern w:val="0"/>
          <w:sz w:val="32"/>
          <w:szCs w:val="32"/>
          <w:u w:val="none"/>
          <w:lang w:val="en-US" w:eastAsia="zh-CN" w:bidi="ar"/>
        </w:rPr>
        <w:t>http://www.jynmg.cn。</w:t>
      </w:r>
      <w:r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请各单位登录“就业内蒙古”，在线提交办理，企业申报信息作为年度核验重要数据，请企业如实完整填写，并承诺对所填报数据负责，否则企业自行承担因瞒报漏报造成的不利后果，年度核验结果记入公司诚信档案。</w:t>
      </w: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 xml:space="preserve">    </w:t>
      </w:r>
      <w:r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具体操作流程如下：</w:t>
      </w:r>
    </w:p>
    <w:p w14:paraId="41EB5ED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703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Style w:val="5"/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第一步：登录系统</w:t>
      </w:r>
      <w:r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登录“就业内蒙古”-“权益保障”-“劳务派遣公司年度经营情况核验”。</w:t>
      </w:r>
    </w:p>
    <w:p w14:paraId="32457DF2">
      <w:pPr>
        <w:pStyle w:val="2"/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64785" cy="2796540"/>
            <wp:effectExtent l="0" t="0" r="12065" b="381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2421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网站登录界面</w:t>
      </w:r>
    </w:p>
    <w:p w14:paraId="7C7500DB">
      <w:pPr>
        <w:pStyle w:val="2"/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72405" cy="3129915"/>
            <wp:effectExtent l="0" t="0" r="4445" b="1333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0864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15"/>
          <w:kern w:val="0"/>
          <w:sz w:val="24"/>
          <w:szCs w:val="24"/>
          <w:lang w:val="en-US" w:eastAsia="zh-CN" w:bidi="ar"/>
        </w:rPr>
        <w:t>企业登录系统界面</w:t>
      </w:r>
    </w:p>
    <w:p w14:paraId="0354515D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120" w:right="120" w:firstLine="420"/>
        <w:jc w:val="both"/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</w:pPr>
    </w:p>
    <w:p w14:paraId="16337D26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120" w:right="120" w:firstLine="42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  <w:t>第二步：填报数据</w:t>
      </w:r>
    </w:p>
    <w:p w14:paraId="564B0562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right="120" w:firstLine="700" w:firstLineChars="20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pacing w:val="15"/>
          <w:sz w:val="32"/>
          <w:szCs w:val="32"/>
          <w:lang w:val="en-US" w:eastAsia="zh-CN"/>
        </w:rPr>
        <w:t>按照填写内容填写企业上一年度劳务派遣情况</w:t>
      </w: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  <w:t>（务必完整准确填报所有数据）</w:t>
      </w:r>
      <w:r>
        <w:rPr>
          <w:rFonts w:hint="eastAsia" w:ascii="楷体" w:hAnsi="楷体" w:eastAsia="楷体" w:cs="楷体"/>
          <w:color w:val="000000"/>
          <w:spacing w:val="15"/>
          <w:sz w:val="32"/>
          <w:szCs w:val="32"/>
        </w:rPr>
        <w:t>。</w:t>
      </w:r>
    </w:p>
    <w:p w14:paraId="66152602">
      <w:pPr>
        <w:pStyle w:val="2"/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62880" cy="2500630"/>
            <wp:effectExtent l="0" t="0" r="13970" b="1397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82D9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56530" cy="2433955"/>
            <wp:effectExtent l="0" t="0" r="1270" b="444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ADBC">
      <w:pPr>
        <w:keepNext w:val="0"/>
        <w:keepLines w:val="0"/>
        <w:widowControl/>
        <w:suppressLineNumbers w:val="0"/>
        <w:ind w:firstLine="703" w:firstLineChars="200"/>
        <w:jc w:val="left"/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</w:pPr>
      <w:r>
        <w:rPr>
          <w:rStyle w:val="5"/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第三步：上传附件材料</w:t>
      </w:r>
      <w:r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单击上传依次按照要求上传相关要件</w:t>
      </w:r>
      <w:r>
        <w:rPr>
          <w:rStyle w:val="5"/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（因所有上传材料不能为空，如有公司因未开展相关业务缺少相关材料的，需将章的书面说明材料电子版上传到对应栏目中）</w:t>
      </w:r>
      <w:r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t>。</w:t>
      </w:r>
    </w:p>
    <w:p w14:paraId="231E64D0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spacing w:val="15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59070" cy="2466975"/>
            <wp:effectExtent l="0" t="0" r="1778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DBB1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120" w:right="120" w:firstLine="42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  <w:t>第</w:t>
      </w: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  <w:lang w:val="en-US" w:eastAsia="zh-CN"/>
        </w:rPr>
        <w:t>四</w:t>
      </w: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  <w:t>步：保存、提交填报数据</w:t>
      </w:r>
    </w:p>
    <w:p w14:paraId="6107D057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right="120" w:firstLine="700" w:firstLineChars="20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pacing w:val="15"/>
          <w:sz w:val="32"/>
          <w:szCs w:val="32"/>
        </w:rPr>
        <w:t>企业在年度核验数据和附件材料上传完毕后，点击底部“保存”按钮，对所录入数据进行保存，确认提交的所有材料无误后，点击“提交”，完成年度核验数据申报</w:t>
      </w: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  <w:t>（只有点击“提交”按钮，才算最终完成数据上报）</w:t>
      </w:r>
      <w:r>
        <w:rPr>
          <w:rFonts w:hint="eastAsia" w:ascii="楷体" w:hAnsi="楷体" w:eastAsia="楷体" w:cs="楷体"/>
          <w:color w:val="000000"/>
          <w:spacing w:val="15"/>
          <w:sz w:val="32"/>
          <w:szCs w:val="32"/>
        </w:rPr>
        <w:t>。</w:t>
      </w:r>
    </w:p>
    <w:p w14:paraId="000F8E05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120" w:right="120" w:firstLine="42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  <w:t>第</w:t>
      </w: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  <w:lang w:val="en-US" w:eastAsia="zh-CN"/>
        </w:rPr>
        <w:t>五</w:t>
      </w: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  <w:t>步：查询年度经营情况报告核验结果</w:t>
      </w:r>
    </w:p>
    <w:p w14:paraId="54565045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right="120" w:firstLine="700" w:firstLineChars="200"/>
        <w:jc w:val="both"/>
        <w:rPr>
          <w:rFonts w:hint="eastAsia" w:ascii="楷体" w:hAnsi="楷体" w:eastAsia="楷体" w:cs="楷体"/>
          <w:color w:val="000000"/>
          <w:spacing w:val="15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pacing w:val="15"/>
          <w:sz w:val="32"/>
          <w:szCs w:val="32"/>
        </w:rPr>
        <w:t>已提交年度经营情况报告的企业，及时在“当前申报名单”中查询核验进度，核验结果有“退回”“合格”“不合格”</w:t>
      </w:r>
      <w:r>
        <w:rPr>
          <w:rStyle w:val="5"/>
          <w:rFonts w:hint="eastAsia" w:ascii="楷体" w:hAnsi="楷体" w:eastAsia="楷体" w:cs="楷体"/>
          <w:color w:val="000000"/>
          <w:spacing w:val="15"/>
          <w:sz w:val="32"/>
          <w:szCs w:val="32"/>
        </w:rPr>
        <w:t>（对被退回的企业数据，企业要重新进行填报完善后再行提交）</w:t>
      </w:r>
      <w:r>
        <w:rPr>
          <w:rFonts w:hint="eastAsia" w:ascii="楷体" w:hAnsi="楷体" w:eastAsia="楷体" w:cs="楷体"/>
          <w:color w:val="000000"/>
          <w:spacing w:val="15"/>
          <w:sz w:val="32"/>
          <w:szCs w:val="32"/>
        </w:rPr>
        <w:t>。</w:t>
      </w:r>
    </w:p>
    <w:p w14:paraId="0BED8969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-420" w:leftChars="0" w:right="120" w:hanging="120" w:firstLineChars="0"/>
        <w:jc w:val="both"/>
        <w:rPr>
          <w:rFonts w:hint="eastAsia" w:ascii="楷体" w:hAnsi="楷体" w:eastAsia="楷体" w:cs="楷体"/>
          <w:color w:val="000000"/>
          <w:spacing w:val="15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000000"/>
          <w:spacing w:val="15"/>
          <w:sz w:val="32"/>
          <w:szCs w:val="32"/>
          <w:lang w:eastAsia="zh-CN"/>
        </w:rPr>
        <w:drawing>
          <wp:inline distT="0" distB="0" distL="114300" distR="114300">
            <wp:extent cx="5998845" cy="1347470"/>
            <wp:effectExtent l="0" t="0" r="1905" b="5080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439D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414D78"/>
    <w:rsid w:val="077C5254"/>
    <w:rsid w:val="5B14385E"/>
    <w:rsid w:val="5C414D78"/>
    <w:rsid w:val="6E763B5B"/>
    <w:rsid w:val="77B70F71"/>
    <w:rsid w:val="7CFF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538</Words>
  <Characters>556</Characters>
  <Lines>0</Lines>
  <Paragraphs>0</Paragraphs>
  <TotalTime>1</TotalTime>
  <ScaleCrop>false</ScaleCrop>
  <LinksUpToDate>false</LinksUpToDate>
  <CharactersWithSpaces>570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2025-12-03T17:25:00Z</dcterms:created>
  <dc:creator>伊万尔-亮</dc:creator>
  <cp:lastModifiedBy>特昂糖</cp:lastModifiedBy>
  <dcterms:modified xsi:type="dcterms:W3CDTF">2025-12-29T01:41:10Z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34544F58C7BA43D2925C84B953BA457E_13</vt:lpwstr>
  </property>
  <property fmtid="{D5CDD505-2E9C-101B-9397-08002B2CF9AE}" pid="4" name="KSOTemplateDocerSaveRecord">
    <vt:lpwstr>eyJoZGlkIjoiODg4ODI2YTU2NDJhMmJkMzNkZTFjMTlhZjJjMzIxNGEiLCJ1c2VySWQiOiIxMjY0Njc1NzU2In0=</vt:lpwstr>
  </property>
</Properties>
</file>