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2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附件：</w:t>
      </w:r>
    </w:p>
    <w:p>
      <w:pPr>
        <w:pStyle w:val="2"/>
        <w:spacing w:line="278" w:lineRule="auto"/>
      </w:pPr>
    </w:p>
    <w:p>
      <w:pPr>
        <w:pStyle w:val="2"/>
        <w:spacing w:line="279" w:lineRule="auto"/>
      </w:pPr>
    </w:p>
    <w:p>
      <w:pPr>
        <w:spacing w:before="140" w:line="602" w:lineRule="exact"/>
        <w:ind w:left="1495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2"/>
          <w:position w:val="3"/>
          <w:sz w:val="43"/>
          <w:szCs w:val="43"/>
        </w:rPr>
        <w:t>机动车停车场设置技术标准</w:t>
      </w:r>
    </w:p>
    <w:bookmarkEnd w:id="0"/>
    <w:p>
      <w:pPr>
        <w:pStyle w:val="2"/>
        <w:spacing w:line="308" w:lineRule="auto"/>
      </w:pPr>
    </w:p>
    <w:p>
      <w:pPr>
        <w:pStyle w:val="2"/>
        <w:spacing w:line="308" w:lineRule="auto"/>
      </w:pPr>
    </w:p>
    <w:p>
      <w:pPr>
        <w:spacing w:before="101" w:line="228" w:lineRule="auto"/>
        <w:ind w:left="65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一、出入口</w:t>
      </w:r>
    </w:p>
    <w:p>
      <w:pPr>
        <w:spacing w:before="220" w:line="291" w:lineRule="auto"/>
        <w:ind w:left="36" w:right="169" w:firstLine="6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（一）停车场的出入口应有良好的视野，并应符合下列</w:t>
      </w:r>
      <w:r>
        <w:rPr>
          <w:rFonts w:ascii="仿宋" w:hAnsi="仿宋" w:eastAsia="仿宋" w:cs="仿宋"/>
          <w:spacing w:val="-3"/>
          <w:sz w:val="31"/>
          <w:szCs w:val="31"/>
        </w:rPr>
        <w:t>规定：</w:t>
      </w:r>
    </w:p>
    <w:p>
      <w:pPr>
        <w:spacing w:before="221" w:line="341" w:lineRule="auto"/>
        <w:ind w:left="32" w:right="169" w:firstLine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1.</w:t>
      </w:r>
      <w:r>
        <w:rPr>
          <w:rFonts w:ascii="仿宋" w:hAnsi="仿宋" w:eastAsia="仿宋" w:cs="仿宋"/>
          <w:sz w:val="31"/>
          <w:szCs w:val="31"/>
        </w:rPr>
        <w:t>主干路交叉口，自道路红线交叉点起沿</w:t>
      </w:r>
      <w:r>
        <w:rPr>
          <w:rFonts w:ascii="仿宋" w:hAnsi="仿宋" w:eastAsia="仿宋" w:cs="仿宋"/>
          <w:spacing w:val="-1"/>
          <w:sz w:val="31"/>
          <w:szCs w:val="31"/>
        </w:rPr>
        <w:t>线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70m</w:t>
      </w:r>
      <w:r>
        <w:rPr>
          <w:rFonts w:ascii="仿宋" w:hAnsi="仿宋" w:eastAsia="仿宋" w:cs="仿宋"/>
          <w:spacing w:val="-1"/>
          <w:sz w:val="31"/>
          <w:szCs w:val="31"/>
        </w:rPr>
        <w:t>范围内</w:t>
      </w:r>
      <w:r>
        <w:rPr>
          <w:rFonts w:ascii="仿宋" w:hAnsi="仿宋" w:eastAsia="仿宋" w:cs="仿宋"/>
          <w:spacing w:val="2"/>
          <w:sz w:val="31"/>
          <w:szCs w:val="31"/>
        </w:rPr>
        <w:t>不应设置机动车出入口；</w:t>
      </w:r>
    </w:p>
    <w:p>
      <w:pPr>
        <w:spacing w:before="53" w:line="343" w:lineRule="auto"/>
        <w:ind w:left="53" w:right="18" w:firstLine="59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2.</w:t>
      </w:r>
      <w:r>
        <w:rPr>
          <w:rFonts w:ascii="仿宋" w:hAnsi="仿宋" w:eastAsia="仿宋" w:cs="仿宋"/>
          <w:sz w:val="31"/>
          <w:szCs w:val="31"/>
        </w:rPr>
        <w:t>距人行横道、人行天桥、人行地道（包括引</w:t>
      </w:r>
      <w:r>
        <w:rPr>
          <w:rFonts w:ascii="仿宋" w:hAnsi="仿宋" w:eastAsia="仿宋" w:cs="仿宋"/>
          <w:spacing w:val="-1"/>
          <w:sz w:val="31"/>
          <w:szCs w:val="31"/>
        </w:rPr>
        <w:t>道、引桥）的最近边缘线不应小于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5m</w:t>
      </w:r>
      <w:r>
        <w:rPr>
          <w:rFonts w:ascii="仿宋" w:hAnsi="仿宋" w:eastAsia="仿宋" w:cs="仿宋"/>
          <w:spacing w:val="-1"/>
          <w:sz w:val="31"/>
          <w:szCs w:val="31"/>
        </w:rPr>
        <w:t>；</w:t>
      </w:r>
    </w:p>
    <w:p>
      <w:pPr>
        <w:spacing w:before="50" w:line="221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3.</w:t>
      </w:r>
      <w:r>
        <w:rPr>
          <w:rFonts w:ascii="仿宋" w:hAnsi="仿宋" w:eastAsia="仿宋" w:cs="仿宋"/>
          <w:spacing w:val="1"/>
          <w:sz w:val="31"/>
          <w:szCs w:val="31"/>
        </w:rPr>
        <w:t>距地铁出入口、公共交通站台边缘不应小于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15m</w:t>
      </w:r>
      <w:r>
        <w:rPr>
          <w:rFonts w:ascii="仿宋" w:hAnsi="仿宋" w:eastAsia="仿宋" w:cs="仿宋"/>
          <w:spacing w:val="1"/>
          <w:sz w:val="31"/>
          <w:szCs w:val="31"/>
        </w:rPr>
        <w:t>；</w:t>
      </w:r>
    </w:p>
    <w:p>
      <w:pPr>
        <w:spacing w:before="227" w:line="343" w:lineRule="auto"/>
        <w:ind w:left="67" w:right="169" w:firstLine="57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4.</w:t>
      </w:r>
      <w:r>
        <w:rPr>
          <w:rFonts w:ascii="仿宋" w:hAnsi="仿宋" w:eastAsia="仿宋" w:cs="仿宋"/>
          <w:spacing w:val="6"/>
          <w:sz w:val="31"/>
          <w:szCs w:val="31"/>
        </w:rPr>
        <w:t>距公园、学校及有儿童、老年人、残疾人使用建筑的</w:t>
      </w:r>
      <w:r>
        <w:rPr>
          <w:rFonts w:ascii="仿宋" w:hAnsi="仿宋" w:eastAsia="仿宋" w:cs="仿宋"/>
          <w:spacing w:val="-1"/>
          <w:sz w:val="31"/>
          <w:szCs w:val="31"/>
        </w:rPr>
        <w:t>出入口最近边缘不应小于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20m</w:t>
      </w:r>
      <w:r>
        <w:rPr>
          <w:rFonts w:ascii="仿宋" w:hAnsi="仿宋" w:eastAsia="仿宋" w:cs="仿宋"/>
          <w:spacing w:val="-1"/>
          <w:sz w:val="31"/>
          <w:szCs w:val="31"/>
        </w:rPr>
        <w:t>；</w:t>
      </w:r>
    </w:p>
    <w:p>
      <w:pPr>
        <w:spacing w:before="50" w:line="221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5.</w:t>
      </w:r>
      <w:r>
        <w:rPr>
          <w:rFonts w:ascii="仿宋" w:hAnsi="仿宋" w:eastAsia="仿宋" w:cs="仿宋"/>
          <w:spacing w:val="1"/>
          <w:sz w:val="31"/>
          <w:szCs w:val="31"/>
        </w:rPr>
        <w:t>其他需要符合的规定。</w:t>
      </w:r>
    </w:p>
    <w:p>
      <w:pPr>
        <w:spacing w:before="228" w:line="220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（二）室外停车场的出入口数量应符合下列规定：</w:t>
      </w:r>
    </w:p>
    <w:p>
      <w:pPr>
        <w:spacing w:before="230" w:line="342" w:lineRule="auto"/>
        <w:ind w:left="65" w:right="169" w:firstLine="61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1.</w:t>
      </w:r>
      <w:r>
        <w:rPr>
          <w:rFonts w:ascii="仿宋" w:hAnsi="仿宋" w:eastAsia="仿宋" w:cs="仿宋"/>
          <w:sz w:val="31"/>
          <w:szCs w:val="31"/>
        </w:rPr>
        <w:t>当停车数为</w:t>
      </w:r>
      <w:r>
        <w:rPr>
          <w:rFonts w:ascii="Times New Roman" w:hAnsi="Times New Roman" w:eastAsia="Times New Roman" w:cs="Times New Roman"/>
          <w:sz w:val="31"/>
          <w:szCs w:val="31"/>
        </w:rPr>
        <w:t>50</w:t>
      </w:r>
      <w:r>
        <w:rPr>
          <w:rFonts w:ascii="仿宋" w:hAnsi="仿宋" w:eastAsia="仿宋" w:cs="仿宋"/>
          <w:sz w:val="31"/>
          <w:szCs w:val="31"/>
        </w:rPr>
        <w:t>辆及以下时，可设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仿宋" w:hAnsi="仿宋" w:eastAsia="仿宋" w:cs="仿宋"/>
          <w:sz w:val="31"/>
          <w:szCs w:val="31"/>
        </w:rPr>
        <w:t>个出入口，宜为双</w:t>
      </w:r>
      <w:r>
        <w:rPr>
          <w:rFonts w:ascii="仿宋" w:hAnsi="仿宋" w:eastAsia="仿宋" w:cs="仿宋"/>
          <w:spacing w:val="-3"/>
          <w:sz w:val="31"/>
          <w:szCs w:val="31"/>
        </w:rPr>
        <w:t>向行驶的出入口；</w:t>
      </w:r>
    </w:p>
    <w:p>
      <w:pPr>
        <w:spacing w:before="52" w:line="342" w:lineRule="auto"/>
        <w:ind w:left="44" w:right="213" w:firstLine="60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</w:t>
      </w:r>
      <w:r>
        <w:rPr>
          <w:rFonts w:ascii="仿宋" w:hAnsi="仿宋" w:eastAsia="仿宋" w:cs="仿宋"/>
          <w:spacing w:val="3"/>
          <w:sz w:val="31"/>
          <w:szCs w:val="31"/>
        </w:rPr>
        <w:t>当停车数为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51-300</w:t>
      </w:r>
      <w:r>
        <w:rPr>
          <w:rFonts w:ascii="仿宋" w:hAnsi="仿宋" w:eastAsia="仿宋" w:cs="仿宋"/>
          <w:spacing w:val="3"/>
          <w:sz w:val="31"/>
          <w:szCs w:val="31"/>
        </w:rPr>
        <w:t>辆及以下时，</w:t>
      </w:r>
      <w:r>
        <w:rPr>
          <w:rFonts w:ascii="仿宋" w:hAnsi="仿宋" w:eastAsia="仿宋" w:cs="仿宋"/>
          <w:spacing w:val="2"/>
          <w:sz w:val="31"/>
          <w:szCs w:val="31"/>
        </w:rPr>
        <w:t>应设置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</w:t>
      </w:r>
      <w:r>
        <w:rPr>
          <w:rFonts w:ascii="仿宋" w:hAnsi="仿宋" w:eastAsia="仿宋" w:cs="仿宋"/>
          <w:spacing w:val="2"/>
          <w:sz w:val="31"/>
          <w:szCs w:val="31"/>
        </w:rPr>
        <w:t>个出入口，</w:t>
      </w:r>
      <w:r>
        <w:rPr>
          <w:rFonts w:ascii="仿宋" w:hAnsi="仿宋" w:eastAsia="仿宋" w:cs="仿宋"/>
          <w:spacing w:val="1"/>
          <w:sz w:val="31"/>
          <w:szCs w:val="31"/>
        </w:rPr>
        <w:t>宜为双向行驶的出入口；</w:t>
      </w:r>
    </w:p>
    <w:p>
      <w:pPr>
        <w:spacing w:before="50" w:line="343" w:lineRule="auto"/>
        <w:ind w:left="30" w:right="169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3.</w:t>
      </w:r>
      <w:r>
        <w:rPr>
          <w:rFonts w:ascii="仿宋" w:hAnsi="仿宋" w:eastAsia="仿宋" w:cs="仿宋"/>
          <w:spacing w:val="9"/>
          <w:sz w:val="31"/>
          <w:szCs w:val="31"/>
        </w:rPr>
        <w:t>当停车数为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301-500</w:t>
      </w:r>
      <w:r>
        <w:rPr>
          <w:rFonts w:ascii="仿宋" w:hAnsi="仿宋" w:eastAsia="仿宋" w:cs="仿宋"/>
          <w:spacing w:val="9"/>
          <w:sz w:val="31"/>
          <w:szCs w:val="31"/>
        </w:rPr>
        <w:t>辆及以下时，应设置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个</w:t>
      </w:r>
      <w:r>
        <w:rPr>
          <w:rFonts w:ascii="仿宋" w:hAnsi="仿宋" w:eastAsia="仿宋" w:cs="仿宋"/>
          <w:spacing w:val="8"/>
          <w:sz w:val="31"/>
          <w:szCs w:val="31"/>
        </w:rPr>
        <w:t>双向行</w:t>
      </w:r>
      <w:r>
        <w:rPr>
          <w:rFonts w:ascii="仿宋" w:hAnsi="仿宋" w:eastAsia="仿宋" w:cs="仿宋"/>
          <w:spacing w:val="1"/>
          <w:sz w:val="31"/>
          <w:szCs w:val="31"/>
        </w:rPr>
        <w:t>驶的出入口；</w:t>
      </w:r>
    </w:p>
    <w:p>
      <w:pPr>
        <w:spacing w:before="49" w:line="220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4.</w:t>
      </w:r>
      <w:r>
        <w:rPr>
          <w:rFonts w:ascii="仿宋" w:hAnsi="仿宋" w:eastAsia="仿宋" w:cs="仿宋"/>
          <w:spacing w:val="5"/>
          <w:sz w:val="31"/>
          <w:szCs w:val="31"/>
        </w:rPr>
        <w:t>当停车数大于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500</w:t>
      </w:r>
      <w:r>
        <w:rPr>
          <w:rFonts w:ascii="仿宋" w:hAnsi="仿宋" w:eastAsia="仿宋" w:cs="仿宋"/>
          <w:spacing w:val="5"/>
          <w:sz w:val="31"/>
          <w:szCs w:val="31"/>
        </w:rPr>
        <w:t>辆时，应设置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仿宋" w:hAnsi="仿宋" w:eastAsia="仿宋" w:cs="仿宋"/>
          <w:spacing w:val="4"/>
          <w:sz w:val="31"/>
          <w:szCs w:val="31"/>
        </w:rPr>
        <w:t>个出入口，宜为双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3" w:type="default"/>
          <w:footerReference r:id="rId4" w:type="default"/>
          <w:pgSz w:w="11906" w:h="16839"/>
          <w:pgMar w:top="400" w:right="1785" w:bottom="1245" w:left="1785" w:header="0" w:footer="996" w:gutter="0"/>
          <w:cols w:space="720" w:num="1"/>
        </w:sectPr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spacing w:before="101" w:line="221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向行驶的出入口。</w:t>
      </w:r>
    </w:p>
    <w:p>
      <w:pPr>
        <w:spacing w:before="228" w:line="220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（三）室外停车场的出入口设置应符合下列规定：</w:t>
      </w:r>
    </w:p>
    <w:p>
      <w:pPr>
        <w:spacing w:before="229" w:line="343" w:lineRule="auto"/>
        <w:ind w:left="41" w:right="169" w:firstLine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仿宋" w:hAnsi="仿宋" w:eastAsia="仿宋" w:cs="仿宋"/>
          <w:spacing w:val="4"/>
          <w:sz w:val="31"/>
          <w:szCs w:val="31"/>
        </w:rPr>
        <w:t>大于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300</w:t>
      </w:r>
      <w:r>
        <w:rPr>
          <w:rFonts w:ascii="仿宋" w:hAnsi="仿宋" w:eastAsia="仿宋" w:cs="仿宋"/>
          <w:spacing w:val="4"/>
          <w:sz w:val="31"/>
          <w:szCs w:val="31"/>
        </w:rPr>
        <w:t>辆停车位的停车场，各出入口的间距不应小</w:t>
      </w:r>
      <w:r>
        <w:rPr>
          <w:rFonts w:ascii="仿宋" w:hAnsi="仿宋" w:eastAsia="仿宋" w:cs="仿宋"/>
          <w:spacing w:val="-9"/>
          <w:sz w:val="31"/>
          <w:szCs w:val="31"/>
        </w:rPr>
        <w:t>于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15m</w:t>
      </w:r>
      <w:r>
        <w:rPr>
          <w:rFonts w:ascii="仿宋" w:hAnsi="仿宋" w:eastAsia="仿宋" w:cs="仿宋"/>
          <w:spacing w:val="-9"/>
          <w:sz w:val="31"/>
          <w:szCs w:val="31"/>
        </w:rPr>
        <w:t>；</w:t>
      </w:r>
    </w:p>
    <w:p>
      <w:pPr>
        <w:spacing w:before="49" w:line="343" w:lineRule="auto"/>
        <w:ind w:left="83" w:right="169" w:firstLine="56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2.</w:t>
      </w:r>
      <w:r>
        <w:rPr>
          <w:rFonts w:ascii="仿宋" w:hAnsi="仿宋" w:eastAsia="仿宋" w:cs="仿宋"/>
          <w:spacing w:val="-1"/>
          <w:sz w:val="31"/>
          <w:szCs w:val="31"/>
        </w:rPr>
        <w:t>单向行驶的出入口宽度不应小于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4m</w:t>
      </w:r>
      <w:r>
        <w:rPr>
          <w:rFonts w:ascii="仿宋" w:hAnsi="仿宋" w:eastAsia="仿宋" w:cs="仿宋"/>
          <w:spacing w:val="-1"/>
          <w:sz w:val="31"/>
          <w:szCs w:val="31"/>
        </w:rPr>
        <w:t>，双向行驶的出入</w:t>
      </w:r>
      <w:r>
        <w:rPr>
          <w:rFonts w:ascii="仿宋" w:hAnsi="仿宋" w:eastAsia="仿宋" w:cs="仿宋"/>
          <w:spacing w:val="-5"/>
          <w:sz w:val="31"/>
          <w:szCs w:val="31"/>
        </w:rPr>
        <w:t>口宽度不应小于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7m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</w:p>
    <w:p>
      <w:pPr>
        <w:spacing w:before="49" w:line="347" w:lineRule="auto"/>
        <w:ind w:left="25" w:right="169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（四）道路停车泊位设置后应保证道路沿线出入口的安全停车视距，安全停车视距应符合《城市道路路内停车位设</w:t>
      </w:r>
      <w:r>
        <w:rPr>
          <w:rFonts w:ascii="仿宋" w:hAnsi="仿宋" w:eastAsia="仿宋" w:cs="仿宋"/>
          <w:spacing w:val="-5"/>
          <w:sz w:val="31"/>
          <w:szCs w:val="31"/>
        </w:rPr>
        <w:t>置规范》（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GA/T850-2021</w:t>
      </w:r>
      <w:r>
        <w:rPr>
          <w:rFonts w:ascii="仿宋" w:hAnsi="仿宋" w:eastAsia="仿宋" w:cs="仿宋"/>
          <w:spacing w:val="-5"/>
          <w:sz w:val="31"/>
          <w:szCs w:val="31"/>
        </w:rPr>
        <w:t>）的相关规定。</w:t>
      </w:r>
    </w:p>
    <w:p>
      <w:pPr>
        <w:spacing w:before="48" w:line="231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二、道闸</w:t>
      </w:r>
    </w:p>
    <w:p>
      <w:pPr>
        <w:spacing w:before="213" w:line="343" w:lineRule="auto"/>
        <w:ind w:left="36" w:right="239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道闸安装牢固，无砸车隐患；牌照识别系统识</w:t>
      </w:r>
      <w:r>
        <w:rPr>
          <w:rFonts w:ascii="仿宋" w:hAnsi="仿宋" w:eastAsia="仿宋" w:cs="仿宋"/>
          <w:spacing w:val="-1"/>
          <w:sz w:val="31"/>
          <w:szCs w:val="31"/>
        </w:rPr>
        <w:t>别准确，</w:t>
      </w:r>
      <w:r>
        <w:rPr>
          <w:rFonts w:ascii="仿宋" w:hAnsi="仿宋" w:eastAsia="仿宋" w:cs="仿宋"/>
          <w:spacing w:val="2"/>
          <w:sz w:val="31"/>
          <w:szCs w:val="31"/>
        </w:rPr>
        <w:t>开启灵活；设备表面清洁无锈蚀。</w:t>
      </w:r>
    </w:p>
    <w:p>
      <w:pPr>
        <w:spacing w:before="48" w:line="228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三、标识</w:t>
      </w:r>
    </w:p>
    <w:p>
      <w:pPr>
        <w:spacing w:before="216" w:line="324" w:lineRule="auto"/>
        <w:ind w:left="45" w:right="169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（一）停车场基础设施。交通安全设施中标志、标线的</w:t>
      </w:r>
      <w:r>
        <w:rPr>
          <w:rFonts w:ascii="仿宋" w:hAnsi="仿宋" w:eastAsia="仿宋" w:cs="仿宋"/>
          <w:spacing w:val="2"/>
          <w:sz w:val="31"/>
          <w:szCs w:val="31"/>
        </w:rPr>
        <w:t>图形、文字、颜色、效果及设置应符合《道路交通标志和标</w:t>
      </w:r>
      <w:r>
        <w:rPr>
          <w:rFonts w:ascii="仿宋" w:hAnsi="仿宋" w:eastAsia="仿宋" w:cs="仿宋"/>
          <w:spacing w:val="-3"/>
          <w:sz w:val="31"/>
          <w:szCs w:val="31"/>
        </w:rPr>
        <w:t>线》（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GB5768.2-2022</w:t>
      </w:r>
      <w:r>
        <w:rPr>
          <w:rFonts w:ascii="仿宋" w:hAnsi="仿宋" w:eastAsia="仿宋" w:cs="仿宋"/>
          <w:spacing w:val="-3"/>
          <w:sz w:val="31"/>
          <w:szCs w:val="31"/>
        </w:rPr>
        <w:t>）、《城市道路交通标志和标线设置规</w:t>
      </w:r>
      <w:r>
        <w:rPr>
          <w:rFonts w:ascii="仿宋" w:hAnsi="仿宋" w:eastAsia="仿宋" w:cs="仿宋"/>
          <w:spacing w:val="1"/>
          <w:sz w:val="31"/>
          <w:szCs w:val="31"/>
        </w:rPr>
        <w:t>范》（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51038-2015</w:t>
      </w:r>
      <w:r>
        <w:rPr>
          <w:rFonts w:ascii="仿宋" w:hAnsi="仿宋" w:eastAsia="仿宋" w:cs="仿宋"/>
          <w:spacing w:val="1"/>
          <w:sz w:val="31"/>
          <w:szCs w:val="31"/>
        </w:rPr>
        <w:t>）的国家标准规定。</w:t>
      </w:r>
    </w:p>
    <w:p>
      <w:pPr>
        <w:spacing w:before="229" w:line="311" w:lineRule="auto"/>
        <w:ind w:left="25" w:right="170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（二）停车场入口处需设置明显的停车场主管部门监制</w:t>
      </w:r>
      <w:r>
        <w:rPr>
          <w:rFonts w:ascii="仿宋" w:hAnsi="仿宋" w:eastAsia="仿宋" w:cs="仿宋"/>
          <w:spacing w:val="15"/>
          <w:sz w:val="31"/>
          <w:szCs w:val="31"/>
        </w:rPr>
        <w:t>的停车场管理标志及由市场监督管理部门监制的明码标价</w:t>
      </w:r>
      <w:r>
        <w:rPr>
          <w:rFonts w:ascii="仿宋" w:hAnsi="仿宋" w:eastAsia="仿宋" w:cs="仿宋"/>
          <w:spacing w:val="2"/>
          <w:sz w:val="31"/>
          <w:szCs w:val="31"/>
        </w:rPr>
        <w:t>公示牌（出入口不在一处的需分别设置）。</w:t>
      </w:r>
    </w:p>
    <w:p>
      <w:pPr>
        <w:spacing w:before="231" w:line="290" w:lineRule="auto"/>
        <w:ind w:left="676" w:right="252" w:hanging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（三）停车场交通安全设施施工材料应符合以</w:t>
      </w:r>
      <w:r>
        <w:rPr>
          <w:rFonts w:ascii="仿宋" w:hAnsi="仿宋" w:eastAsia="仿宋" w:cs="仿宋"/>
          <w:spacing w:val="-1"/>
          <w:sz w:val="31"/>
          <w:szCs w:val="31"/>
        </w:rPr>
        <w:t>下标准：</w:t>
      </w:r>
      <w:r>
        <w:rPr>
          <w:rFonts w:ascii="Times New Roman" w:hAnsi="Times New Roman" w:eastAsia="Times New Roman" w:cs="Times New Roman"/>
          <w:sz w:val="31"/>
          <w:szCs w:val="31"/>
        </w:rPr>
        <w:t>1.</w:t>
      </w:r>
      <w:r>
        <w:rPr>
          <w:rFonts w:ascii="仿宋" w:hAnsi="仿宋" w:eastAsia="仿宋" w:cs="仿宋"/>
          <w:sz w:val="31"/>
          <w:szCs w:val="31"/>
        </w:rPr>
        <w:t>指示标志牌为蓝底、白图形；</w:t>
      </w:r>
    </w:p>
    <w:p>
      <w:pPr>
        <w:spacing w:before="227" w:line="222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2.</w:t>
      </w:r>
      <w:r>
        <w:rPr>
          <w:rFonts w:ascii="仿宋" w:hAnsi="仿宋" w:eastAsia="仿宋" w:cs="仿宋"/>
          <w:sz w:val="31"/>
          <w:szCs w:val="31"/>
        </w:rPr>
        <w:t>标志牌铝板厚度必须大于</w:t>
      </w:r>
      <w:r>
        <w:rPr>
          <w:rFonts w:ascii="Times New Roman" w:hAnsi="Times New Roman" w:eastAsia="Times New Roman" w:cs="Times New Roman"/>
          <w:sz w:val="31"/>
          <w:szCs w:val="31"/>
        </w:rPr>
        <w:t>2mm</w:t>
      </w:r>
      <w:r>
        <w:rPr>
          <w:rFonts w:ascii="仿宋" w:hAnsi="仿宋" w:eastAsia="仿宋" w:cs="仿宋"/>
          <w:sz w:val="31"/>
          <w:szCs w:val="31"/>
        </w:rPr>
        <w:t>，圆形标志牌直径不低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400" w:right="1785" w:bottom="1245" w:left="1785" w:header="0" w:footer="996" w:gutter="0"/>
          <w:cols w:space="720" w:num="1"/>
        </w:sectPr>
      </w:pPr>
    </w:p>
    <w:p>
      <w:pPr>
        <w:pStyle w:val="2"/>
        <w:spacing w:line="284" w:lineRule="auto"/>
      </w:pPr>
    </w:p>
    <w:p>
      <w:pPr>
        <w:pStyle w:val="2"/>
        <w:spacing w:line="284" w:lineRule="auto"/>
      </w:pPr>
    </w:p>
    <w:p>
      <w:pPr>
        <w:pStyle w:val="2"/>
        <w:spacing w:line="284" w:lineRule="auto"/>
      </w:pPr>
    </w:p>
    <w:p>
      <w:pPr>
        <w:pStyle w:val="2"/>
        <w:spacing w:line="284" w:lineRule="auto"/>
      </w:pPr>
    </w:p>
    <w:p>
      <w:pPr>
        <w:spacing w:before="101" w:line="343" w:lineRule="auto"/>
        <w:ind w:left="19" w:right="169" w:firstLine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于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60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仿宋" w:hAnsi="仿宋" w:eastAsia="仿宋" w:cs="仿宋"/>
          <w:spacing w:val="13"/>
          <w:sz w:val="31"/>
          <w:szCs w:val="31"/>
        </w:rPr>
        <w:t>，非国标类标志牌，如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“</w:t>
      </w:r>
      <w:r>
        <w:rPr>
          <w:rFonts w:ascii="仿宋" w:hAnsi="仿宋" w:eastAsia="仿宋" w:cs="仿宋"/>
          <w:spacing w:val="13"/>
          <w:sz w:val="31"/>
          <w:szCs w:val="31"/>
        </w:rPr>
        <w:t>进、出口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”</w:t>
      </w:r>
      <w:r>
        <w:rPr>
          <w:rFonts w:ascii="仿宋" w:hAnsi="仿宋" w:eastAsia="仿宋" w:cs="仿宋"/>
          <w:spacing w:val="13"/>
          <w:sz w:val="31"/>
          <w:szCs w:val="31"/>
        </w:rPr>
        <w:t>标志，一般为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40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×60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仿宋" w:hAnsi="仿宋" w:eastAsia="仿宋" w:cs="仿宋"/>
          <w:spacing w:val="2"/>
          <w:sz w:val="31"/>
          <w:szCs w:val="31"/>
        </w:rPr>
        <w:t>或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×80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>
      <w:pPr>
        <w:spacing w:before="50" w:line="343" w:lineRule="auto"/>
        <w:ind w:left="40" w:right="169" w:firstLine="61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3.</w:t>
      </w:r>
      <w:r>
        <w:rPr>
          <w:rFonts w:ascii="仿宋" w:hAnsi="仿宋" w:eastAsia="仿宋" w:cs="仿宋"/>
          <w:spacing w:val="6"/>
          <w:sz w:val="31"/>
          <w:szCs w:val="31"/>
        </w:rPr>
        <w:t>反光膜按照国标要求，停车场内使用的反光膜</w:t>
      </w:r>
      <w:r>
        <w:rPr>
          <w:rFonts w:ascii="仿宋" w:hAnsi="仿宋" w:eastAsia="仿宋" w:cs="仿宋"/>
          <w:spacing w:val="5"/>
          <w:sz w:val="31"/>
          <w:szCs w:val="31"/>
        </w:rPr>
        <w:t>必须达</w:t>
      </w:r>
      <w:r>
        <w:rPr>
          <w:rFonts w:ascii="仿宋" w:hAnsi="仿宋" w:eastAsia="仿宋" w:cs="仿宋"/>
          <w:sz w:val="31"/>
          <w:szCs w:val="31"/>
        </w:rPr>
        <w:t>到工程五级以上；</w:t>
      </w:r>
    </w:p>
    <w:p>
      <w:pPr>
        <w:spacing w:before="51" w:line="342" w:lineRule="auto"/>
        <w:ind w:left="27" w:right="169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4.</w:t>
      </w:r>
      <w:r>
        <w:rPr>
          <w:rFonts w:ascii="仿宋" w:hAnsi="仿宋" w:eastAsia="仿宋" w:cs="仿宋"/>
          <w:spacing w:val="4"/>
          <w:sz w:val="31"/>
          <w:szCs w:val="31"/>
        </w:rPr>
        <w:t>标志杆和挡轮杆使用镀锌管，直径必须大于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寸，管</w:t>
      </w:r>
      <w:r>
        <w:rPr>
          <w:rFonts w:ascii="仿宋" w:hAnsi="仿宋" w:eastAsia="仿宋" w:cs="仿宋"/>
          <w:spacing w:val="2"/>
          <w:sz w:val="31"/>
          <w:szCs w:val="31"/>
        </w:rPr>
        <w:t>壁厚必须大于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仿宋" w:hAnsi="仿宋" w:eastAsia="仿宋" w:cs="仿宋"/>
          <w:spacing w:val="2"/>
          <w:sz w:val="31"/>
          <w:szCs w:val="31"/>
        </w:rPr>
        <w:t>（如管两端封闭，由建设单位监测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)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>
      <w:pPr>
        <w:spacing w:before="50" w:line="342" w:lineRule="auto"/>
        <w:ind w:left="31" w:right="169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5.</w:t>
      </w:r>
      <w:r>
        <w:rPr>
          <w:rFonts w:ascii="仿宋" w:hAnsi="仿宋" w:eastAsia="仿宋" w:cs="仿宋"/>
          <w:spacing w:val="6"/>
          <w:sz w:val="31"/>
          <w:szCs w:val="31"/>
        </w:rPr>
        <w:t>标线除禁停地段和双向车道中间分隔虚</w:t>
      </w:r>
      <w:r>
        <w:rPr>
          <w:rFonts w:ascii="仿宋" w:hAnsi="仿宋" w:eastAsia="仿宋" w:cs="仿宋"/>
          <w:spacing w:val="5"/>
          <w:sz w:val="31"/>
          <w:szCs w:val="31"/>
        </w:rPr>
        <w:t>线使用黄色外</w:t>
      </w:r>
      <w:r>
        <w:rPr>
          <w:rFonts w:ascii="仿宋" w:hAnsi="仿宋" w:eastAsia="仿宋" w:cs="仿宋"/>
          <w:sz w:val="31"/>
          <w:szCs w:val="31"/>
        </w:rPr>
        <w:t>均使用白色</w:t>
      </w:r>
      <w:r>
        <w:rPr>
          <w:rFonts w:ascii="Times New Roman" w:hAnsi="Times New Roman" w:eastAsia="Times New Roman" w:cs="Times New Roman"/>
          <w:sz w:val="31"/>
          <w:szCs w:val="31"/>
        </w:rPr>
        <w:t>,</w:t>
      </w:r>
      <w:r>
        <w:rPr>
          <w:rFonts w:ascii="仿宋" w:hAnsi="仿宋" w:eastAsia="仿宋" w:cs="仿宋"/>
          <w:sz w:val="31"/>
          <w:szCs w:val="31"/>
        </w:rPr>
        <w:t>停车泊位的线宽是</w:t>
      </w:r>
      <w:r>
        <w:rPr>
          <w:rFonts w:ascii="Times New Roman" w:hAnsi="Times New Roman" w:eastAsia="Times New Roman" w:cs="Times New Roman"/>
          <w:sz w:val="31"/>
          <w:szCs w:val="31"/>
        </w:rPr>
        <w:t>10cm</w:t>
      </w:r>
      <w:r>
        <w:rPr>
          <w:rFonts w:ascii="仿宋" w:hAnsi="仿宋" w:eastAsia="仿宋" w:cs="仿宋"/>
          <w:sz w:val="31"/>
          <w:szCs w:val="31"/>
        </w:rPr>
        <w:t>，分道线宽</w:t>
      </w:r>
      <w:r>
        <w:rPr>
          <w:rFonts w:ascii="Times New Roman" w:hAnsi="Times New Roman" w:eastAsia="Times New Roman" w:cs="Times New Roman"/>
          <w:sz w:val="31"/>
          <w:szCs w:val="31"/>
        </w:rPr>
        <w:t>15cm</w:t>
      </w:r>
      <w:r>
        <w:rPr>
          <w:rFonts w:ascii="仿宋" w:hAnsi="仿宋" w:eastAsia="仿宋" w:cs="仿宋"/>
          <w:sz w:val="31"/>
          <w:szCs w:val="31"/>
        </w:rPr>
        <w:t>；</w:t>
      </w:r>
    </w:p>
    <w:p>
      <w:pPr>
        <w:spacing w:before="52" w:line="22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6.</w:t>
      </w:r>
      <w:r>
        <w:rPr>
          <w:rFonts w:ascii="仿宋" w:hAnsi="仿宋" w:eastAsia="仿宋" w:cs="仿宋"/>
          <w:sz w:val="31"/>
          <w:szCs w:val="31"/>
        </w:rPr>
        <w:t>柱式标志的高度须大于</w:t>
      </w:r>
      <w:r>
        <w:rPr>
          <w:rFonts w:ascii="Times New Roman" w:hAnsi="Times New Roman" w:eastAsia="Times New Roman" w:cs="Times New Roman"/>
          <w:sz w:val="31"/>
          <w:szCs w:val="31"/>
        </w:rPr>
        <w:t>180cm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225" w:line="350" w:lineRule="auto"/>
        <w:ind w:left="34" w:right="18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（四）停车场入口处须设限速标志（限速不高于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15km/h</w:t>
      </w:r>
      <w:r>
        <w:rPr>
          <w:rFonts w:ascii="仿宋" w:hAnsi="仿宋" w:eastAsia="仿宋" w:cs="仿宋"/>
          <w:spacing w:val="-11"/>
          <w:sz w:val="31"/>
          <w:szCs w:val="31"/>
        </w:rPr>
        <w:t>）</w:t>
      </w:r>
      <w:r>
        <w:rPr>
          <w:rFonts w:ascii="仿宋" w:hAnsi="仿宋" w:eastAsia="仿宋" w:cs="仿宋"/>
          <w:spacing w:val="2"/>
          <w:sz w:val="31"/>
          <w:szCs w:val="31"/>
        </w:rPr>
        <w:t>和停车场标志；地下停车场和立体停车楼（机械式车库）入口处须设置限高标志（所限高度为室内通道最小净空）、禁</w:t>
      </w:r>
      <w:r>
        <w:rPr>
          <w:rFonts w:ascii="仿宋" w:hAnsi="仿宋" w:eastAsia="仿宋" w:cs="仿宋"/>
          <w:spacing w:val="-1"/>
          <w:sz w:val="31"/>
          <w:szCs w:val="31"/>
        </w:rPr>
        <w:t>鸣等标志。</w:t>
      </w:r>
    </w:p>
    <w:p>
      <w:pPr>
        <w:spacing w:before="48" w:line="225" w:lineRule="auto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四、标线</w:t>
      </w:r>
    </w:p>
    <w:p>
      <w:pPr>
        <w:spacing w:before="222" w:line="352" w:lineRule="auto"/>
        <w:ind w:left="30" w:right="83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（一）停车泊位标线一般应用道路标线漆施划，标线的</w:t>
      </w:r>
      <w:r>
        <w:rPr>
          <w:rFonts w:ascii="仿宋" w:hAnsi="仿宋" w:eastAsia="仿宋" w:cs="仿宋"/>
          <w:spacing w:val="-1"/>
          <w:sz w:val="31"/>
          <w:szCs w:val="31"/>
        </w:rPr>
        <w:t>宽度为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10cm</w:t>
      </w:r>
      <w:r>
        <w:rPr>
          <w:rFonts w:ascii="仿宋" w:hAnsi="仿宋" w:eastAsia="仿宋" w:cs="仿宋"/>
          <w:spacing w:val="-1"/>
          <w:sz w:val="31"/>
          <w:szCs w:val="31"/>
        </w:rPr>
        <w:t>。平行式停车泊位规格：长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600cm</w:t>
      </w:r>
      <w:r>
        <w:rPr>
          <w:rFonts w:ascii="仿宋" w:hAnsi="仿宋" w:eastAsia="仿宋" w:cs="仿宋"/>
          <w:spacing w:val="-1"/>
          <w:sz w:val="31"/>
          <w:szCs w:val="31"/>
        </w:rPr>
        <w:t>、宽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220cm</w:t>
      </w:r>
      <w:r>
        <w:rPr>
          <w:rFonts w:ascii="仿宋" w:hAnsi="仿宋" w:eastAsia="仿宋" w:cs="仿宋"/>
          <w:spacing w:val="-1"/>
          <w:sz w:val="31"/>
          <w:szCs w:val="31"/>
        </w:rPr>
        <w:t>，</w:t>
      </w:r>
      <w:r>
        <w:rPr>
          <w:rFonts w:ascii="仿宋" w:hAnsi="仿宋" w:eastAsia="仿宋" w:cs="仿宋"/>
          <w:spacing w:val="-5"/>
          <w:sz w:val="31"/>
          <w:szCs w:val="31"/>
        </w:rPr>
        <w:t>条件允许的情况，宽度可适当降低，但最窄不应小于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200cm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  <w:r>
        <w:rPr>
          <w:rFonts w:ascii="仿宋" w:hAnsi="仿宋" w:eastAsia="仿宋" w:cs="仿宋"/>
          <w:spacing w:val="3"/>
          <w:sz w:val="31"/>
          <w:szCs w:val="31"/>
        </w:rPr>
        <w:t>垂直式和倾斜式停车泊位规格：长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600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仿宋" w:hAnsi="仿宋" w:eastAsia="仿宋" w:cs="仿宋"/>
          <w:spacing w:val="3"/>
          <w:sz w:val="31"/>
          <w:szCs w:val="31"/>
        </w:rPr>
        <w:t>、宽度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250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仿宋" w:hAnsi="仿宋" w:eastAsia="仿宋" w:cs="仿宋"/>
          <w:spacing w:val="3"/>
          <w:sz w:val="31"/>
          <w:szCs w:val="31"/>
        </w:rPr>
        <w:t>。除</w:t>
      </w:r>
      <w:r>
        <w:rPr>
          <w:rFonts w:ascii="仿宋" w:hAnsi="仿宋" w:eastAsia="仿宋" w:cs="仿宋"/>
          <w:spacing w:val="4"/>
          <w:sz w:val="31"/>
          <w:szCs w:val="31"/>
        </w:rPr>
        <w:t>道路停车泊位及特殊场地外，其他停车泊位须加装挡轮杆，</w:t>
      </w:r>
      <w:r>
        <w:rPr>
          <w:rFonts w:ascii="仿宋" w:hAnsi="仿宋" w:eastAsia="仿宋" w:cs="仿宋"/>
          <w:spacing w:val="-1"/>
          <w:sz w:val="31"/>
          <w:szCs w:val="31"/>
        </w:rPr>
        <w:t>挡轮杆离地高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15cm</w:t>
      </w:r>
      <w:r>
        <w:rPr>
          <w:rFonts w:ascii="仿宋" w:hAnsi="仿宋" w:eastAsia="仿宋" w:cs="仿宋"/>
          <w:spacing w:val="-1"/>
          <w:sz w:val="31"/>
          <w:szCs w:val="31"/>
        </w:rPr>
        <w:t>，离物体距离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1.1m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spacing w:before="53" w:line="347" w:lineRule="auto"/>
        <w:ind w:left="25" w:right="169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（二）停车场内的交通组织以单向循环为原则，通道宽度达到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6m</w:t>
      </w:r>
      <w:r>
        <w:rPr>
          <w:rFonts w:ascii="仿宋" w:hAnsi="仿宋" w:eastAsia="仿宋" w:cs="仿宋"/>
          <w:spacing w:val="3"/>
          <w:sz w:val="31"/>
          <w:szCs w:val="31"/>
        </w:rPr>
        <w:t>以上的可以设双向行驶；进出口处停车泊位设置以不影响其他车辆、行人通行为原则，须与人行道边</w:t>
      </w:r>
      <w:r>
        <w:rPr>
          <w:rFonts w:ascii="仿宋" w:hAnsi="仿宋" w:eastAsia="仿宋" w:cs="仿宋"/>
          <w:spacing w:val="2"/>
          <w:sz w:val="31"/>
          <w:szCs w:val="31"/>
        </w:rPr>
        <w:t>缘保留</w:t>
      </w:r>
    </w:p>
    <w:p>
      <w:pPr>
        <w:spacing w:line="34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400" w:right="1785" w:bottom="1245" w:left="1785" w:header="0" w:footer="995" w:gutter="0"/>
          <w:cols w:space="720" w:num="1"/>
        </w:sectPr>
      </w:pPr>
    </w:p>
    <w:p>
      <w:pPr>
        <w:pStyle w:val="2"/>
        <w:spacing w:line="284" w:lineRule="auto"/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spacing w:before="101" w:line="220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必要的通行空间；小区内通道、消防通道不得设置停车泊位。</w:t>
      </w:r>
    </w:p>
    <w:p>
      <w:pPr>
        <w:spacing w:before="232" w:line="288" w:lineRule="auto"/>
        <w:ind w:left="53" w:right="169" w:firstLine="5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（三）人行道上不应设置大型停车位；在人行道上设置</w:t>
      </w:r>
      <w:r>
        <w:rPr>
          <w:rFonts w:ascii="仿宋" w:hAnsi="仿宋" w:eastAsia="仿宋" w:cs="仿宋"/>
          <w:spacing w:val="-1"/>
          <w:sz w:val="31"/>
          <w:szCs w:val="31"/>
        </w:rPr>
        <w:t>的停车位与盲道的间距应不小于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1m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spacing w:before="230" w:line="226" w:lineRule="auto"/>
        <w:ind w:left="66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五、防护设施</w:t>
      </w:r>
    </w:p>
    <w:p>
      <w:pPr>
        <w:spacing w:before="219" w:line="324" w:lineRule="auto"/>
        <w:ind w:left="17" w:right="169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（一）凡是室内立柱或通道凸出部位必须加装反光护</w:t>
      </w:r>
      <w:r>
        <w:rPr>
          <w:rFonts w:ascii="仿宋" w:hAnsi="仿宋" w:eastAsia="仿宋" w:cs="仿宋"/>
          <w:spacing w:val="3"/>
          <w:sz w:val="31"/>
          <w:szCs w:val="31"/>
        </w:rPr>
        <w:t>角，颜色为黑、黄相间；通道转弯处的车位须加装防护桩；停车场内视线不良之处，须增设反光凸镜，反光凸镜的视野</w:t>
      </w:r>
      <w:r>
        <w:rPr>
          <w:rFonts w:ascii="仿宋" w:hAnsi="仿宋" w:eastAsia="仿宋" w:cs="仿宋"/>
          <w:spacing w:val="-1"/>
          <w:sz w:val="31"/>
          <w:szCs w:val="31"/>
        </w:rPr>
        <w:t>不小于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150</w:t>
      </w:r>
      <w:r>
        <w:rPr>
          <w:rFonts w:ascii="仿宋" w:hAnsi="仿宋" w:eastAsia="仿宋" w:cs="仿宋"/>
          <w:spacing w:val="-1"/>
          <w:sz w:val="31"/>
          <w:szCs w:val="31"/>
        </w:rPr>
        <w:t>度角。</w:t>
      </w:r>
    </w:p>
    <w:p>
      <w:pPr>
        <w:spacing w:before="224" w:line="312" w:lineRule="auto"/>
        <w:ind w:left="22" w:right="169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（二）停车场封闭隔离设施须按照相关部门要求设置，保证牢固有效。立体停车楼（机械式车库）必须提供市特种设备质量安全检测所的总体合格证书。</w:t>
      </w:r>
    </w:p>
    <w:p>
      <w:pPr>
        <w:spacing w:before="229" w:line="231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六、地面</w:t>
      </w:r>
    </w:p>
    <w:p>
      <w:pPr>
        <w:spacing w:before="213" w:line="341" w:lineRule="auto"/>
        <w:ind w:left="23" w:right="90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小型车停车场地面须硬化平整，无渗漏，无损坏及污迹，</w:t>
      </w:r>
      <w:r>
        <w:rPr>
          <w:rFonts w:ascii="仿宋" w:hAnsi="仿宋" w:eastAsia="仿宋" w:cs="仿宋"/>
          <w:spacing w:val="3"/>
          <w:sz w:val="31"/>
          <w:szCs w:val="31"/>
        </w:rPr>
        <w:t>地面无大面积起砂现象；货运停车场可参照设置。</w:t>
      </w:r>
    </w:p>
    <w:p>
      <w:pPr>
        <w:spacing w:before="54" w:line="226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七、管理员岗亭</w:t>
      </w:r>
    </w:p>
    <w:p>
      <w:pPr>
        <w:spacing w:before="223" w:line="341" w:lineRule="auto"/>
        <w:ind w:left="23" w:right="90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路外停车场可以设置管理员岗亭，安装牢固，配件安全，</w:t>
      </w:r>
      <w:r>
        <w:rPr>
          <w:rFonts w:ascii="仿宋" w:hAnsi="仿宋" w:eastAsia="仿宋" w:cs="仿宋"/>
          <w:spacing w:val="2"/>
          <w:sz w:val="31"/>
          <w:szCs w:val="31"/>
        </w:rPr>
        <w:t>标识清晰，完好无损。</w:t>
      </w:r>
    </w:p>
    <w:p>
      <w:pPr>
        <w:spacing w:before="52" w:line="226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八、停车诱导系统</w:t>
      </w:r>
    </w:p>
    <w:p>
      <w:pPr>
        <w:spacing w:before="223" w:line="350" w:lineRule="auto"/>
        <w:ind w:left="21" w:right="167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建立三级诱导屏，诱导屏的外型尺寸为</w:t>
      </w:r>
      <w:r>
        <w:rPr>
          <w:rFonts w:ascii="Times New Roman" w:hAnsi="Times New Roman" w:eastAsia="Times New Roman" w:cs="Times New Roman"/>
          <w:sz w:val="31"/>
          <w:szCs w:val="31"/>
        </w:rPr>
        <w:t>200cm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×110cm</w:t>
      </w:r>
      <w:r>
        <w:rPr>
          <w:rFonts w:ascii="仿宋" w:hAnsi="仿宋" w:eastAsia="仿宋" w:cs="仿宋"/>
          <w:spacing w:val="-1"/>
          <w:sz w:val="31"/>
          <w:szCs w:val="31"/>
        </w:rPr>
        <w:t>，</w:t>
      </w:r>
      <w:r>
        <w:rPr>
          <w:rFonts w:ascii="仿宋" w:hAnsi="仿宋" w:eastAsia="仿宋" w:cs="仿宋"/>
          <w:spacing w:val="6"/>
          <w:sz w:val="31"/>
          <w:szCs w:val="31"/>
        </w:rPr>
        <w:t>材料采用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仿宋" w:hAnsi="仿宋" w:eastAsia="仿宋" w:cs="仿宋"/>
          <w:spacing w:val="6"/>
          <w:sz w:val="31"/>
          <w:szCs w:val="31"/>
        </w:rPr>
        <w:t>的铝板，面板贴二级反光膜，上面有停车场名称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>包括蒙文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)</w:t>
      </w:r>
      <w:r>
        <w:rPr>
          <w:rFonts w:ascii="仿宋" w:hAnsi="仿宋" w:eastAsia="仿宋" w:cs="仿宋"/>
          <w:spacing w:val="6"/>
          <w:sz w:val="31"/>
          <w:szCs w:val="31"/>
        </w:rPr>
        <w:t>、停车场标志和空余泊位及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</w:t>
      </w:r>
      <w:r>
        <w:rPr>
          <w:rFonts w:ascii="仿宋" w:hAnsi="仿宋" w:eastAsia="仿宋" w:cs="仿宋"/>
          <w:spacing w:val="6"/>
          <w:sz w:val="31"/>
          <w:szCs w:val="31"/>
        </w:rPr>
        <w:t>位数的数码显</w:t>
      </w:r>
      <w:r>
        <w:rPr>
          <w:rFonts w:ascii="仿宋" w:hAnsi="仿宋" w:eastAsia="仿宋" w:cs="仿宋"/>
          <w:spacing w:val="3"/>
          <w:sz w:val="31"/>
          <w:szCs w:val="31"/>
        </w:rPr>
        <w:t>示窗。数码显示窗用于显示该停车场的空车位数量。立柱为</w:t>
      </w:r>
      <w:r>
        <w:rPr>
          <w:rFonts w:ascii="仿宋" w:hAnsi="仿宋" w:eastAsia="仿宋" w:cs="仿宋"/>
          <w:spacing w:val="-2"/>
          <w:sz w:val="31"/>
          <w:szCs w:val="31"/>
        </w:rPr>
        <w:t>镀锌钢管，钢管直径不小于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110mm</w:t>
      </w:r>
      <w:r>
        <w:rPr>
          <w:rFonts w:ascii="仿宋" w:hAnsi="仿宋" w:eastAsia="仿宋" w:cs="仿宋"/>
          <w:spacing w:val="-2"/>
          <w:sz w:val="31"/>
          <w:szCs w:val="31"/>
        </w:rPr>
        <w:t>。牌面底沿距地面不小于</w:t>
      </w:r>
    </w:p>
    <w:p>
      <w:pPr>
        <w:spacing w:line="350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400" w:right="1785" w:bottom="1245" w:left="1785" w:header="0" w:footer="995" w:gutter="0"/>
          <w:cols w:space="720" w:num="1"/>
        </w:sectPr>
      </w:pPr>
    </w:p>
    <w:p>
      <w:pPr>
        <w:pStyle w:val="2"/>
        <w:spacing w:line="284" w:lineRule="auto"/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spacing w:before="101" w:line="220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2500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仿宋" w:hAnsi="仿宋" w:eastAsia="仿宋" w:cs="仿宋"/>
          <w:spacing w:val="2"/>
          <w:sz w:val="31"/>
          <w:szCs w:val="31"/>
        </w:rPr>
        <w:t>。背面材质与正面一致，标语为文明出行规范停车。</w:t>
      </w:r>
    </w:p>
    <w:p>
      <w:pPr>
        <w:spacing w:before="230" w:line="226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九、收费系统</w:t>
      </w:r>
    </w:p>
    <w:p>
      <w:pPr>
        <w:spacing w:before="225" w:line="334" w:lineRule="auto"/>
        <w:ind w:left="17" w:right="169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（一）可实现数据兼容，停车场收费管理系统应当具备</w:t>
      </w:r>
      <w:r>
        <w:rPr>
          <w:rFonts w:ascii="仿宋" w:hAnsi="仿宋" w:eastAsia="仿宋" w:cs="仿宋"/>
          <w:spacing w:val="9"/>
          <w:sz w:val="31"/>
          <w:szCs w:val="31"/>
        </w:rPr>
        <w:t>智慧化管理功能，采用</w:t>
      </w:r>
      <w:r>
        <w:rPr>
          <w:rFonts w:ascii="Times New Roman" w:hAnsi="Times New Roman" w:eastAsia="Times New Roman" w:cs="Times New Roman"/>
          <w:sz w:val="31"/>
          <w:szCs w:val="31"/>
        </w:rPr>
        <w:t>TCP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IP</w:t>
      </w:r>
      <w:r>
        <w:rPr>
          <w:rFonts w:ascii="仿宋" w:hAnsi="仿宋" w:eastAsia="仿宋" w:cs="仿宋"/>
          <w:spacing w:val="9"/>
          <w:sz w:val="31"/>
          <w:szCs w:val="31"/>
        </w:rPr>
        <w:t>协议，系统要符合《停车服</w:t>
      </w:r>
      <w:r>
        <w:rPr>
          <w:rFonts w:ascii="仿宋" w:hAnsi="仿宋" w:eastAsia="仿宋" w:cs="仿宋"/>
          <w:spacing w:val="-13"/>
          <w:sz w:val="31"/>
          <w:szCs w:val="31"/>
        </w:rPr>
        <w:t>务与管理信息系统通用技术条件》（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GA/T1302-2016</w:t>
      </w:r>
      <w:r>
        <w:rPr>
          <w:rFonts w:ascii="仿宋" w:hAnsi="仿宋" w:eastAsia="仿宋" w:cs="仿宋"/>
          <w:spacing w:val="-13"/>
          <w:sz w:val="31"/>
          <w:szCs w:val="31"/>
        </w:rPr>
        <w:t>）、《公共</w:t>
      </w:r>
      <w:r>
        <w:rPr>
          <w:rFonts w:ascii="仿宋" w:hAnsi="仿宋" w:eastAsia="仿宋" w:cs="仿宋"/>
          <w:sz w:val="31"/>
          <w:szCs w:val="31"/>
        </w:rPr>
        <w:t>停车场（库）信息联网通用技术要求》（</w:t>
      </w:r>
      <w:r>
        <w:rPr>
          <w:rFonts w:ascii="Times New Roman" w:hAnsi="Times New Roman" w:eastAsia="Times New Roman" w:cs="Times New Roman"/>
          <w:sz w:val="31"/>
          <w:szCs w:val="31"/>
        </w:rPr>
        <w:t>GB/T29745-2013</w:t>
      </w:r>
      <w:r>
        <w:rPr>
          <w:rFonts w:ascii="仿宋" w:hAnsi="仿宋" w:eastAsia="仿宋" w:cs="仿宋"/>
          <w:sz w:val="31"/>
          <w:szCs w:val="31"/>
        </w:rPr>
        <w:t>）</w:t>
      </w:r>
      <w:r>
        <w:rPr>
          <w:rFonts w:ascii="仿宋" w:hAnsi="仿宋" w:eastAsia="仿宋" w:cs="仿宋"/>
          <w:spacing w:val="3"/>
          <w:sz w:val="31"/>
          <w:szCs w:val="31"/>
        </w:rPr>
        <w:t>等标准要求。停车场车位信息、车辆出入照片、视频监控等停车数据须按要求接入停车信息管理系统。</w:t>
      </w:r>
    </w:p>
    <w:p>
      <w:pPr>
        <w:spacing w:before="230" w:line="323" w:lineRule="auto"/>
        <w:ind w:left="34" w:right="169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（二）收费系统应灵活易用，可实现任意时间、任意金</w:t>
      </w:r>
      <w:r>
        <w:rPr>
          <w:rFonts w:ascii="仿宋" w:hAnsi="仿宋" w:eastAsia="仿宋" w:cs="仿宋"/>
          <w:spacing w:val="2"/>
          <w:sz w:val="31"/>
          <w:szCs w:val="31"/>
        </w:rPr>
        <w:t>额的加载，相关数据可实现实时同步。对于道路停车泊位和</w:t>
      </w:r>
      <w:r>
        <w:rPr>
          <w:rFonts w:ascii="仿宋" w:hAnsi="仿宋" w:eastAsia="仿宋" w:cs="仿宋"/>
          <w:spacing w:val="11"/>
          <w:sz w:val="31"/>
          <w:szCs w:val="31"/>
        </w:rPr>
        <w:t>开放式停车场要利用</w:t>
      </w:r>
      <w:r>
        <w:rPr>
          <w:rFonts w:ascii="Times New Roman" w:hAnsi="Times New Roman" w:eastAsia="Times New Roman" w:cs="Times New Roman"/>
          <w:sz w:val="31"/>
          <w:szCs w:val="31"/>
        </w:rPr>
        <w:t>POS</w:t>
      </w:r>
      <w:r>
        <w:rPr>
          <w:rFonts w:ascii="仿宋" w:hAnsi="仿宋" w:eastAsia="仿宋" w:cs="仿宋"/>
          <w:spacing w:val="11"/>
          <w:sz w:val="31"/>
          <w:szCs w:val="31"/>
        </w:rPr>
        <w:t>机和地磁感应器等设备进行收费</w:t>
      </w:r>
      <w:r>
        <w:rPr>
          <w:rFonts w:ascii="仿宋" w:hAnsi="仿宋" w:eastAsia="仿宋" w:cs="仿宋"/>
          <w:spacing w:val="1"/>
          <w:sz w:val="31"/>
          <w:szCs w:val="31"/>
        </w:rPr>
        <w:t>和停车场（位）的管理。</w:t>
      </w:r>
    </w:p>
    <w:p>
      <w:pPr>
        <w:spacing w:before="233" w:line="311" w:lineRule="auto"/>
        <w:ind w:left="30" w:right="169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（三）收费系统应配备符合收费条件的有效检定证书的计时、计费设施设备，新能源汽车充电桩（机</w:t>
      </w:r>
      <w:r>
        <w:rPr>
          <w:rFonts w:ascii="仿宋" w:hAnsi="仿宋" w:eastAsia="仿宋" w:cs="仿宋"/>
          <w:spacing w:val="2"/>
          <w:sz w:val="31"/>
          <w:szCs w:val="31"/>
        </w:rPr>
        <w:t>）应当依法检定、检验合格后在有效期内使用。</w:t>
      </w:r>
    </w:p>
    <w:p>
      <w:pPr>
        <w:spacing w:before="230" w:line="226" w:lineRule="auto"/>
        <w:ind w:left="65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十、停车场入口不停车快速通行系统</w:t>
      </w:r>
    </w:p>
    <w:p>
      <w:pPr>
        <w:spacing w:before="221" w:line="350" w:lineRule="auto"/>
        <w:ind w:left="30" w:right="169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对于封闭式停车场在出入口处应利用车辆号牌识别、射</w:t>
      </w:r>
      <w:r>
        <w:rPr>
          <w:rFonts w:ascii="仿宋" w:hAnsi="仿宋" w:eastAsia="仿宋" w:cs="仿宋"/>
          <w:spacing w:val="-4"/>
          <w:sz w:val="31"/>
          <w:szCs w:val="31"/>
        </w:rPr>
        <w:t>频技术或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ETC</w:t>
      </w:r>
      <w:r>
        <w:rPr>
          <w:rFonts w:ascii="仿宋" w:hAnsi="仿宋" w:eastAsia="仿宋" w:cs="仿宋"/>
          <w:spacing w:val="-4"/>
          <w:sz w:val="31"/>
          <w:szCs w:val="31"/>
        </w:rPr>
        <w:t>电子不停车收费等技术手段，实现车辆在不停</w:t>
      </w:r>
      <w:r>
        <w:rPr>
          <w:rFonts w:ascii="仿宋" w:hAnsi="仿宋" w:eastAsia="仿宋" w:cs="仿宋"/>
          <w:spacing w:val="3"/>
          <w:sz w:val="31"/>
          <w:szCs w:val="31"/>
        </w:rPr>
        <w:t>靠的情况下快速进出停车场，解决因停车场收</w:t>
      </w:r>
      <w:r>
        <w:rPr>
          <w:rFonts w:ascii="仿宋" w:hAnsi="仿宋" w:eastAsia="仿宋" w:cs="仿宋"/>
          <w:spacing w:val="2"/>
          <w:sz w:val="31"/>
          <w:szCs w:val="31"/>
        </w:rPr>
        <w:t>费排队等候而</w:t>
      </w:r>
      <w:r>
        <w:rPr>
          <w:rFonts w:ascii="仿宋" w:hAnsi="仿宋" w:eastAsia="仿宋" w:cs="仿宋"/>
          <w:spacing w:val="1"/>
          <w:sz w:val="31"/>
          <w:szCs w:val="31"/>
        </w:rPr>
        <w:t>造成的道路拥堵。</w:t>
      </w:r>
    </w:p>
    <w:p>
      <w:pPr>
        <w:spacing w:before="49" w:line="226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十一、监控系统</w:t>
      </w:r>
    </w:p>
    <w:p>
      <w:pPr>
        <w:spacing w:before="221" w:line="341" w:lineRule="auto"/>
        <w:ind w:left="26" w:right="16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在停车场出入口要安装牌照识别系统，拍摄所有出入车</w:t>
      </w:r>
      <w:r>
        <w:rPr>
          <w:rFonts w:ascii="仿宋" w:hAnsi="仿宋" w:eastAsia="仿宋" w:cs="仿宋"/>
          <w:spacing w:val="3"/>
          <w:sz w:val="31"/>
          <w:szCs w:val="31"/>
        </w:rPr>
        <w:t>辆，照片能够清晰可辨车辆的外貌和车牌，停车场内要</w:t>
      </w:r>
      <w:r>
        <w:rPr>
          <w:rFonts w:ascii="仿宋" w:hAnsi="仿宋" w:eastAsia="仿宋" w:cs="仿宋"/>
          <w:spacing w:val="2"/>
          <w:sz w:val="31"/>
          <w:szCs w:val="31"/>
        </w:rPr>
        <w:t>无盲</w:t>
      </w:r>
    </w:p>
    <w:p>
      <w:pPr>
        <w:spacing w:line="341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400" w:right="1785" w:bottom="1245" w:left="1785" w:header="0" w:footer="996" w:gutter="0"/>
          <w:cols w:space="720" w:num="1"/>
        </w:sectPr>
      </w:pPr>
    </w:p>
    <w:p>
      <w:pPr>
        <w:pStyle w:val="2"/>
        <w:spacing w:line="284" w:lineRule="auto"/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spacing w:before="100" w:line="351" w:lineRule="auto"/>
        <w:ind w:left="22" w:right="83" w:firstLine="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区的安装视频监控，对于夜间经营的停车场，停车场监控应</w:t>
      </w:r>
      <w:r>
        <w:rPr>
          <w:rFonts w:ascii="仿宋" w:hAnsi="仿宋" w:eastAsia="仿宋" w:cs="仿宋"/>
          <w:spacing w:val="3"/>
          <w:sz w:val="31"/>
          <w:szCs w:val="31"/>
        </w:rPr>
        <w:t>安装必要的补光设备。停车场视频资料能够清晰可辨车辆状态和停车场内人员活动情况，确保停车安全。视频采用前端存储，即在停车场进行存储，停车信息管理系统要进行提取</w:t>
      </w:r>
      <w:r>
        <w:rPr>
          <w:rFonts w:ascii="仿宋" w:hAnsi="仿宋" w:eastAsia="仿宋" w:cs="仿宋"/>
          <w:sz w:val="31"/>
          <w:szCs w:val="31"/>
        </w:rPr>
        <w:t>视频可通过接口协议直接进行。视频存储时限至少为</w:t>
      </w:r>
      <w:r>
        <w:rPr>
          <w:rFonts w:ascii="Times New Roman" w:hAnsi="Times New Roman" w:eastAsia="Times New Roman" w:cs="Times New Roman"/>
          <w:sz w:val="31"/>
          <w:szCs w:val="31"/>
        </w:rPr>
        <w:t>30</w:t>
      </w:r>
      <w:r>
        <w:rPr>
          <w:rFonts w:ascii="仿宋" w:hAnsi="仿宋" w:eastAsia="仿宋" w:cs="仿宋"/>
          <w:sz w:val="31"/>
          <w:szCs w:val="31"/>
        </w:rPr>
        <w:t>天。</w:t>
      </w:r>
    </w:p>
    <w:p>
      <w:pPr>
        <w:spacing w:before="53" w:line="226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十二、车位引导系统</w:t>
      </w:r>
    </w:p>
    <w:p>
      <w:pPr>
        <w:spacing w:before="224" w:line="353" w:lineRule="auto"/>
        <w:ind w:left="16" w:right="169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通过车位探测器，将停车场的车位数据实时采集，系统</w:t>
      </w:r>
      <w:r>
        <w:rPr>
          <w:rFonts w:ascii="仿宋" w:hAnsi="仿宋" w:eastAsia="仿宋" w:cs="仿宋"/>
          <w:spacing w:val="3"/>
          <w:sz w:val="31"/>
          <w:szCs w:val="31"/>
        </w:rPr>
        <w:t>对停车场的车位相关信息进行收集，并按照一定规则通过数据传输网络将信息送至中央控制系统，由中央控制系统对信息进行分析处理后放到数据库服务器，同时将各相关处理数据通过信息发布系统，给停车场内各指示牌、引导牌等提供信息，指导车辆进入相关车位。对于数据库服务器中的车位信息，系统提供数据查询接口。建设原则为地下停车场，且</w:t>
      </w:r>
      <w:r>
        <w:rPr>
          <w:rFonts w:ascii="仿宋" w:hAnsi="仿宋" w:eastAsia="仿宋" w:cs="仿宋"/>
          <w:spacing w:val="2"/>
          <w:sz w:val="31"/>
          <w:szCs w:val="31"/>
        </w:rPr>
        <w:t>停车位在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500</w:t>
      </w:r>
      <w:r>
        <w:rPr>
          <w:rFonts w:ascii="仿宋" w:hAnsi="仿宋" w:eastAsia="仿宋" w:cs="仿宋"/>
          <w:spacing w:val="2"/>
          <w:sz w:val="31"/>
          <w:szCs w:val="31"/>
        </w:rPr>
        <w:t>个以上。</w:t>
      </w:r>
    </w:p>
    <w:p>
      <w:pPr>
        <w:spacing w:before="54" w:line="226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十三、反向查询系统</w:t>
      </w:r>
    </w:p>
    <w:p>
      <w:pPr>
        <w:spacing w:before="219" w:line="348" w:lineRule="auto"/>
        <w:ind w:left="40" w:right="169" w:firstLine="6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在停车场内各电梯口应安装查询机，快速引导车主找到</w:t>
      </w:r>
      <w:r>
        <w:rPr>
          <w:rFonts w:ascii="仿宋" w:hAnsi="仿宋" w:eastAsia="仿宋" w:cs="仿宋"/>
          <w:spacing w:val="15"/>
          <w:sz w:val="31"/>
          <w:szCs w:val="31"/>
        </w:rPr>
        <w:t>车辆停放位置。建设原则为地下多层停车场，且停</w:t>
      </w:r>
      <w:r>
        <w:rPr>
          <w:rFonts w:ascii="仿宋" w:hAnsi="仿宋" w:eastAsia="仿宋" w:cs="仿宋"/>
          <w:spacing w:val="14"/>
          <w:sz w:val="31"/>
          <w:szCs w:val="31"/>
        </w:rPr>
        <w:t>车位在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1000</w:t>
      </w:r>
      <w:r>
        <w:rPr>
          <w:rFonts w:ascii="仿宋" w:hAnsi="仿宋" w:eastAsia="仿宋" w:cs="仿宋"/>
          <w:spacing w:val="-1"/>
          <w:sz w:val="31"/>
          <w:szCs w:val="31"/>
        </w:rPr>
        <w:t>个以上。</w:t>
      </w:r>
    </w:p>
    <w:p>
      <w:pPr>
        <w:spacing w:before="47" w:line="228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十四、无障碍停车泊位</w:t>
      </w:r>
    </w:p>
    <w:p>
      <w:pPr>
        <w:spacing w:before="216" w:line="350" w:lineRule="auto"/>
        <w:ind w:left="29" w:right="169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公共停车场应当设置无障碍停车位和相关标志，并做好</w:t>
      </w:r>
      <w:r>
        <w:rPr>
          <w:rFonts w:ascii="仿宋" w:hAnsi="仿宋" w:eastAsia="仿宋" w:cs="仿宋"/>
          <w:spacing w:val="21"/>
          <w:sz w:val="31"/>
          <w:szCs w:val="31"/>
        </w:rPr>
        <w:t>无障碍停车泊位的指引，并符合《无障碍设计规范（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50763-2012</w:t>
      </w:r>
      <w:r>
        <w:rPr>
          <w:rFonts w:ascii="仿宋" w:hAnsi="仿宋" w:eastAsia="仿宋" w:cs="仿宋"/>
          <w:spacing w:val="-6"/>
          <w:sz w:val="31"/>
          <w:szCs w:val="31"/>
        </w:rPr>
        <w:t>）》相关规定要求。无障碍停车泊位配置数量及施</w:t>
      </w:r>
      <w:r>
        <w:rPr>
          <w:rFonts w:ascii="仿宋" w:hAnsi="仿宋" w:eastAsia="仿宋" w:cs="仿宋"/>
          <w:spacing w:val="2"/>
          <w:sz w:val="31"/>
          <w:szCs w:val="31"/>
        </w:rPr>
        <w:t>划应执行以下标准：</w:t>
      </w:r>
    </w:p>
    <w:p>
      <w:pPr>
        <w:spacing w:line="350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400" w:right="1785" w:bottom="1245" w:left="1785" w:header="0" w:footer="995" w:gutter="0"/>
          <w:cols w:space="720" w:num="1"/>
        </w:sectPr>
      </w:pPr>
    </w:p>
    <w:p>
      <w:pPr>
        <w:pStyle w:val="2"/>
        <w:spacing w:line="284" w:lineRule="auto"/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spacing w:before="101" w:line="220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（一）公共建筑基地内，总停车位数在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100</w:t>
      </w:r>
      <w:r>
        <w:rPr>
          <w:rFonts w:ascii="仿宋" w:hAnsi="仿宋" w:eastAsia="仿宋" w:cs="仿宋"/>
          <w:spacing w:val="-3"/>
          <w:sz w:val="31"/>
          <w:szCs w:val="31"/>
        </w:rPr>
        <w:t>辆以下（含</w:t>
      </w:r>
    </w:p>
    <w:p>
      <w:pPr>
        <w:spacing w:before="232" w:line="288" w:lineRule="auto"/>
        <w:ind w:left="34" w:right="169" w:firstLine="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100</w:t>
      </w:r>
      <w:r>
        <w:rPr>
          <w:rFonts w:ascii="仿宋" w:hAnsi="仿宋" w:eastAsia="仿宋" w:cs="仿宋"/>
          <w:spacing w:val="1"/>
          <w:sz w:val="31"/>
          <w:szCs w:val="31"/>
        </w:rPr>
        <w:t>辆）应设置不少于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1"/>
          <w:sz w:val="31"/>
          <w:szCs w:val="31"/>
        </w:rPr>
        <w:t>个无障碍机动车停车位，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100</w:t>
      </w:r>
      <w:r>
        <w:rPr>
          <w:rFonts w:ascii="仿宋" w:hAnsi="仿宋" w:eastAsia="仿宋" w:cs="仿宋"/>
          <w:spacing w:val="1"/>
          <w:sz w:val="31"/>
          <w:szCs w:val="31"/>
        </w:rPr>
        <w:t>辆以上时应设置不少于总停车数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1%</w:t>
      </w:r>
      <w:r>
        <w:rPr>
          <w:rFonts w:ascii="仿宋" w:hAnsi="仿宋" w:eastAsia="仿宋" w:cs="仿宋"/>
          <w:spacing w:val="1"/>
          <w:sz w:val="31"/>
          <w:szCs w:val="31"/>
        </w:rPr>
        <w:t>的无障碍机动车停车位。</w:t>
      </w:r>
    </w:p>
    <w:p>
      <w:pPr>
        <w:spacing w:before="232" w:line="288" w:lineRule="auto"/>
        <w:ind w:left="70" w:right="169" w:firstLine="5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（二）城市广场、公园绿地停车场，总停车数在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50</w:t>
      </w:r>
      <w:r>
        <w:rPr>
          <w:rFonts w:ascii="仿宋" w:hAnsi="仿宋" w:eastAsia="仿宋" w:cs="仿宋"/>
          <w:spacing w:val="2"/>
          <w:sz w:val="31"/>
          <w:szCs w:val="31"/>
        </w:rPr>
        <w:t>辆</w:t>
      </w:r>
      <w:r>
        <w:rPr>
          <w:rFonts w:ascii="仿宋" w:hAnsi="仿宋" w:eastAsia="仿宋" w:cs="仿宋"/>
          <w:spacing w:val="-2"/>
          <w:sz w:val="31"/>
          <w:szCs w:val="31"/>
        </w:rPr>
        <w:t>以下（含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50</w:t>
      </w:r>
      <w:r>
        <w:rPr>
          <w:rFonts w:ascii="仿宋" w:hAnsi="仿宋" w:eastAsia="仿宋" w:cs="仿宋"/>
          <w:spacing w:val="-2"/>
          <w:sz w:val="31"/>
          <w:szCs w:val="31"/>
        </w:rPr>
        <w:t>辆）应设置不少于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</w:t>
      </w:r>
      <w:r>
        <w:rPr>
          <w:rFonts w:ascii="仿宋" w:hAnsi="仿宋" w:eastAsia="仿宋" w:cs="仿宋"/>
          <w:spacing w:val="-2"/>
          <w:sz w:val="31"/>
          <w:szCs w:val="31"/>
        </w:rPr>
        <w:t>个无障碍机动车停车位，</w:t>
      </w:r>
    </w:p>
    <w:p>
      <w:pPr>
        <w:spacing w:before="233" w:line="311" w:lineRule="auto"/>
        <w:ind w:left="20" w:right="169" w:firstLine="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50</w:t>
      </w:r>
      <w:r>
        <w:rPr>
          <w:rFonts w:ascii="仿宋" w:hAnsi="仿宋" w:eastAsia="仿宋" w:cs="仿宋"/>
          <w:spacing w:val="2"/>
          <w:sz w:val="31"/>
          <w:szCs w:val="31"/>
        </w:rPr>
        <w:t>辆以上至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100</w:t>
      </w:r>
      <w:r>
        <w:rPr>
          <w:rFonts w:ascii="仿宋" w:hAnsi="仿宋" w:eastAsia="仿宋" w:cs="仿宋"/>
          <w:spacing w:val="2"/>
          <w:sz w:val="31"/>
          <w:szCs w:val="31"/>
        </w:rPr>
        <w:t>辆以下（含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100</w:t>
      </w:r>
      <w:r>
        <w:rPr>
          <w:rFonts w:ascii="仿宋" w:hAnsi="仿宋" w:eastAsia="仿宋" w:cs="仿宋"/>
          <w:spacing w:val="2"/>
          <w:sz w:val="31"/>
          <w:szCs w:val="31"/>
        </w:rPr>
        <w:t>辆）应设置不少于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</w:t>
      </w:r>
      <w:r>
        <w:rPr>
          <w:rFonts w:ascii="仿宋" w:hAnsi="仿宋" w:eastAsia="仿宋" w:cs="仿宋"/>
          <w:spacing w:val="2"/>
          <w:sz w:val="31"/>
          <w:szCs w:val="31"/>
        </w:rPr>
        <w:t>个无</w:t>
      </w:r>
      <w:r>
        <w:rPr>
          <w:rFonts w:ascii="仿宋" w:hAnsi="仿宋" w:eastAsia="仿宋" w:cs="仿宋"/>
          <w:spacing w:val="14"/>
          <w:sz w:val="31"/>
          <w:szCs w:val="31"/>
        </w:rPr>
        <w:t>障碍机动车停车位，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100</w:t>
      </w:r>
      <w:r>
        <w:rPr>
          <w:rFonts w:ascii="仿宋" w:hAnsi="仿宋" w:eastAsia="仿宋" w:cs="仿宋"/>
          <w:spacing w:val="14"/>
          <w:sz w:val="31"/>
          <w:szCs w:val="31"/>
        </w:rPr>
        <w:t>辆以上时应设置不少于总</w:t>
      </w:r>
      <w:r>
        <w:rPr>
          <w:rFonts w:ascii="仿宋" w:hAnsi="仿宋" w:eastAsia="仿宋" w:cs="仿宋"/>
          <w:spacing w:val="13"/>
          <w:sz w:val="31"/>
          <w:szCs w:val="31"/>
        </w:rPr>
        <w:t>停车数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2%</w:t>
      </w:r>
      <w:r>
        <w:rPr>
          <w:rFonts w:ascii="仿宋" w:hAnsi="仿宋" w:eastAsia="仿宋" w:cs="仿宋"/>
          <w:spacing w:val="3"/>
          <w:sz w:val="31"/>
          <w:szCs w:val="31"/>
        </w:rPr>
        <w:t>的无障碍机动车停车位。</w:t>
      </w:r>
    </w:p>
    <w:p>
      <w:pPr>
        <w:spacing w:before="233" w:line="311" w:lineRule="auto"/>
        <w:ind w:left="25" w:right="169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（三）居住区停车场和车库，总停车位应设置</w:t>
      </w:r>
      <w:r>
        <w:rPr>
          <w:rFonts w:ascii="仿宋" w:hAnsi="仿宋" w:eastAsia="仿宋" w:cs="仿宋"/>
          <w:spacing w:val="16"/>
          <w:sz w:val="31"/>
          <w:szCs w:val="31"/>
        </w:rPr>
        <w:t>不少于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0.5%</w:t>
      </w:r>
      <w:r>
        <w:rPr>
          <w:rFonts w:ascii="仿宋" w:hAnsi="仿宋" w:eastAsia="仿宋" w:cs="仿宋"/>
          <w:spacing w:val="2"/>
          <w:sz w:val="31"/>
          <w:szCs w:val="31"/>
        </w:rPr>
        <w:t>的无障碍机动车停车位；若设有多个停车场</w:t>
      </w:r>
      <w:r>
        <w:rPr>
          <w:rFonts w:ascii="仿宋" w:hAnsi="仿宋" w:eastAsia="仿宋" w:cs="仿宋"/>
          <w:spacing w:val="1"/>
          <w:sz w:val="31"/>
          <w:szCs w:val="31"/>
        </w:rPr>
        <w:t>和车库，宜</w:t>
      </w:r>
      <w:r>
        <w:rPr>
          <w:rFonts w:ascii="仿宋" w:hAnsi="仿宋" w:eastAsia="仿宋" w:cs="仿宋"/>
          <w:spacing w:val="2"/>
          <w:sz w:val="31"/>
          <w:szCs w:val="31"/>
        </w:rPr>
        <w:t>每处设置不少于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2"/>
          <w:sz w:val="31"/>
          <w:szCs w:val="31"/>
        </w:rPr>
        <w:t>个无障碍机动车停车位。</w:t>
      </w:r>
    </w:p>
    <w:p>
      <w:pPr>
        <w:spacing w:before="231" w:line="220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（四）无障碍停车泊位标志示例</w:t>
      </w:r>
    </w:p>
    <w:p>
      <w:pPr>
        <w:pStyle w:val="2"/>
        <w:spacing w:line="337" w:lineRule="auto"/>
      </w:pPr>
    </w:p>
    <w:p>
      <w:pPr>
        <w:spacing w:before="1" w:line="2820" w:lineRule="exact"/>
        <w:ind w:firstLine="640"/>
      </w:pPr>
      <w:r>
        <w:rPr>
          <w:position w:val="-56"/>
        </w:rPr>
        <w:drawing>
          <wp:inline distT="0" distB="0" distL="0" distR="0">
            <wp:extent cx="3919220" cy="1790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9728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5" w:line="227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十五、充电设施车位</w:t>
      </w:r>
    </w:p>
    <w:p>
      <w:pPr>
        <w:spacing w:before="220" w:line="341" w:lineRule="auto"/>
        <w:ind w:left="74" w:right="169" w:firstLine="5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公共停车场应当符合专项规划建设标准，建设充电设施</w:t>
      </w:r>
      <w:r>
        <w:rPr>
          <w:rFonts w:ascii="仿宋" w:hAnsi="仿宋" w:eastAsia="仿宋" w:cs="仿宋"/>
          <w:spacing w:val="-4"/>
          <w:sz w:val="31"/>
          <w:szCs w:val="31"/>
        </w:rPr>
        <w:t>比例不低于车位数的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15%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sectPr>
      <w:footerReference r:id="rId10" w:type="default"/>
      <w:pgSz w:w="11906" w:h="16839"/>
      <w:pgMar w:top="400" w:right="1785" w:bottom="1245" w:left="1785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14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1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—10—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right="14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—11—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1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—12—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14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—13—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1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—14—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14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—15—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039742E"/>
    <w:rsid w:val="1C696D80"/>
    <w:rsid w:val="57D21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5994</Words>
  <Characters>6317</Characters>
  <TotalTime>10</TotalTime>
  <ScaleCrop>false</ScaleCrop>
  <LinksUpToDate>false</LinksUpToDate>
  <CharactersWithSpaces>6650</CharactersWithSpaces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2024-09-09T18:14:00Z</dcterms:created>
  <dc:creator>小颖仝</dc:creator>
  <cp:lastModifiedBy>吞云鲸</cp:lastModifiedBy>
  <dcterms:modified xsi:type="dcterms:W3CDTF">2025-02-12T08:03:21Z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2024-10-10T17:03:30Z</vt:filetime>
  </property>
  <property fmtid="{D5CDD505-2E9C-101B-9397-08002B2CF9AE}" pid="4" name="KSOProductBuildVer">
    <vt:lpwstr>2052-11.8.2.8361</vt:lpwstr>
  </property>
  <property fmtid="{D5CDD505-2E9C-101B-9397-08002B2CF9AE}" pid="5" name="ICV">
    <vt:lpwstr>65BFE5E454A14D4F81C3964FC9D8BC8C_12</vt:lpwstr>
  </property>
</Properties>
</file>