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color w:val="000000" w:themeColor="text1"/>
          <w:sz w:val="30"/>
          <w:lang w:val="en-US" w:eastAsia="zh-CN"/>
          <w14:textFill>
            <w14:solidFill>
              <w14:schemeClr w14:val="tx1"/>
            </w14:solidFill>
          </w14:textFill>
        </w:rPr>
      </w:pPr>
      <w:bookmarkStart w:id="0" w:name="_Toc24724725"/>
      <w:r>
        <w:rPr>
          <w:rFonts w:hint="eastAsia" w:ascii="方正小标宋_GBK" w:hAnsi="方正小标宋_GBK" w:eastAsia="方正小标宋_GBK"/>
          <w:b w:val="0"/>
          <w:bCs w:val="0"/>
          <w:color w:val="000000" w:themeColor="text1"/>
          <w:sz w:val="30"/>
          <w:lang w:val="en-US" w:eastAsia="zh-CN"/>
          <w14:textFill>
            <w14:solidFill>
              <w14:schemeClr w14:val="tx1"/>
            </w14:solidFill>
          </w14:textFill>
        </w:rPr>
        <w:t>昆都仑区少先路街道办事处政务公开标准目录</w:t>
      </w:r>
      <w:bookmarkEnd w:id="0"/>
    </w:p>
    <w:p>
      <w:pPr>
        <w:rPr>
          <w:rFonts w:hint="default"/>
          <w:lang w:val="en-US" w:eastAsia="zh-CN"/>
        </w:rPr>
      </w:pPr>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540" w:type="dxa"/>
            <w:vMerge w:val="restart"/>
            <w:shd w:val="clear" w:color="auto" w:fill="auto"/>
            <w:vAlign w:val="center"/>
          </w:tcPr>
          <w:p>
            <w:pPr>
              <w:widowControl/>
              <w:jc w:val="center"/>
              <w:rPr>
                <w:rFonts w:hint="eastAsia" w:ascii="仿宋_GB2312" w:hAnsi="Times New Roman" w:eastAsia="仿宋_GB2312"/>
                <w:color w:val="000000" w:themeColor="text1"/>
                <w:kern w:val="0"/>
                <w:sz w:val="16"/>
                <w:szCs w:val="16"/>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序号</w:t>
            </w:r>
          </w:p>
        </w:tc>
        <w:tc>
          <w:tcPr>
            <w:tcW w:w="1980" w:type="dxa"/>
            <w:gridSpan w:val="2"/>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公开事项</w:t>
            </w:r>
          </w:p>
        </w:tc>
        <w:tc>
          <w:tcPr>
            <w:tcW w:w="2520" w:type="dxa"/>
            <w:vMerge w:val="restart"/>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公开内容（要素）</w:t>
            </w:r>
          </w:p>
        </w:tc>
        <w:tc>
          <w:tcPr>
            <w:tcW w:w="2520" w:type="dxa"/>
            <w:vMerge w:val="restart"/>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公开依据</w:t>
            </w:r>
          </w:p>
        </w:tc>
        <w:tc>
          <w:tcPr>
            <w:tcW w:w="1800" w:type="dxa"/>
            <w:vMerge w:val="restart"/>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公开时限</w:t>
            </w:r>
          </w:p>
        </w:tc>
        <w:tc>
          <w:tcPr>
            <w:tcW w:w="900" w:type="dxa"/>
            <w:vMerge w:val="restart"/>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公开主体</w:t>
            </w:r>
          </w:p>
        </w:tc>
        <w:tc>
          <w:tcPr>
            <w:tcW w:w="1496" w:type="dxa"/>
            <w:vMerge w:val="restart"/>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公开渠道和载体</w:t>
            </w:r>
          </w:p>
        </w:tc>
        <w:tc>
          <w:tcPr>
            <w:tcW w:w="1384" w:type="dxa"/>
            <w:gridSpan w:val="2"/>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公开对象</w:t>
            </w:r>
          </w:p>
        </w:tc>
        <w:tc>
          <w:tcPr>
            <w:tcW w:w="1440" w:type="dxa"/>
            <w:gridSpan w:val="2"/>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公开方式</w:t>
            </w:r>
          </w:p>
        </w:tc>
        <w:tc>
          <w:tcPr>
            <w:tcW w:w="1080" w:type="dxa"/>
            <w:gridSpan w:val="2"/>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540" w:type="dxa"/>
            <w:vMerge w:val="continue"/>
            <w:vAlign w:val="center"/>
          </w:tcPr>
          <w:p>
            <w:pPr>
              <w:widowControl/>
              <w:jc w:val="center"/>
              <w:rPr>
                <w:rFonts w:hint="eastAsia" w:ascii="仿宋_GB2312" w:hAnsi="Times New Roman" w:eastAsia="仿宋_GB2312"/>
                <w:color w:val="000000" w:themeColor="text1"/>
                <w:kern w:val="0"/>
                <w:sz w:val="16"/>
                <w:szCs w:val="16"/>
                <w14:textFill>
                  <w14:solidFill>
                    <w14:schemeClr w14:val="tx1"/>
                  </w14:solidFill>
                </w14:textFill>
              </w:rPr>
            </w:pPr>
          </w:p>
        </w:tc>
        <w:tc>
          <w:tcPr>
            <w:tcW w:w="90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一级事项</w:t>
            </w:r>
          </w:p>
        </w:tc>
        <w:tc>
          <w:tcPr>
            <w:tcW w:w="108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二级事项</w:t>
            </w:r>
          </w:p>
        </w:tc>
        <w:tc>
          <w:tcPr>
            <w:tcW w:w="2520" w:type="dxa"/>
            <w:vMerge w:val="continue"/>
            <w:vAlign w:val="center"/>
          </w:tcPr>
          <w:p>
            <w:pPr>
              <w:widowControl/>
              <w:jc w:val="left"/>
              <w:rPr>
                <w:rFonts w:hint="eastAsia" w:ascii="黑体" w:hAnsi="宋体" w:eastAsia="黑体" w:cs="宋体"/>
                <w:color w:val="000000" w:themeColor="text1"/>
                <w:kern w:val="0"/>
                <w:sz w:val="21"/>
                <w:szCs w:val="22"/>
                <w14:textFill>
                  <w14:solidFill>
                    <w14:schemeClr w14:val="tx1"/>
                  </w14:solidFill>
                </w14:textFill>
              </w:rPr>
            </w:pPr>
          </w:p>
        </w:tc>
        <w:tc>
          <w:tcPr>
            <w:tcW w:w="2520" w:type="dxa"/>
            <w:vMerge w:val="continue"/>
            <w:vAlign w:val="center"/>
          </w:tcPr>
          <w:p>
            <w:pPr>
              <w:widowControl/>
              <w:jc w:val="left"/>
              <w:rPr>
                <w:rFonts w:hint="eastAsia" w:ascii="黑体" w:hAnsi="宋体" w:eastAsia="黑体" w:cs="宋体"/>
                <w:color w:val="000000" w:themeColor="text1"/>
                <w:kern w:val="0"/>
                <w:sz w:val="21"/>
                <w:szCs w:val="22"/>
                <w14:textFill>
                  <w14:solidFill>
                    <w14:schemeClr w14:val="tx1"/>
                  </w14:solidFill>
                </w14:textFill>
              </w:rPr>
            </w:pPr>
          </w:p>
        </w:tc>
        <w:tc>
          <w:tcPr>
            <w:tcW w:w="1800" w:type="dxa"/>
            <w:vMerge w:val="continue"/>
            <w:vAlign w:val="center"/>
          </w:tcPr>
          <w:p>
            <w:pPr>
              <w:widowControl/>
              <w:jc w:val="left"/>
              <w:rPr>
                <w:rFonts w:hint="eastAsia" w:ascii="黑体" w:hAnsi="宋体" w:eastAsia="黑体" w:cs="宋体"/>
                <w:color w:val="000000" w:themeColor="text1"/>
                <w:kern w:val="0"/>
                <w:sz w:val="21"/>
                <w:szCs w:val="22"/>
                <w14:textFill>
                  <w14:solidFill>
                    <w14:schemeClr w14:val="tx1"/>
                  </w14:solidFill>
                </w14:textFill>
              </w:rPr>
            </w:pPr>
          </w:p>
        </w:tc>
        <w:tc>
          <w:tcPr>
            <w:tcW w:w="900" w:type="dxa"/>
            <w:vMerge w:val="continue"/>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p>
        </w:tc>
        <w:tc>
          <w:tcPr>
            <w:tcW w:w="1496" w:type="dxa"/>
            <w:vMerge w:val="continue"/>
            <w:vAlign w:val="center"/>
          </w:tcPr>
          <w:p>
            <w:pPr>
              <w:widowControl/>
              <w:jc w:val="left"/>
              <w:rPr>
                <w:rFonts w:hint="eastAsia" w:ascii="黑体" w:hAnsi="宋体" w:eastAsia="黑体" w:cs="宋体"/>
                <w:color w:val="000000" w:themeColor="text1"/>
                <w:kern w:val="0"/>
                <w:sz w:val="21"/>
                <w:szCs w:val="22"/>
                <w14:textFill>
                  <w14:solidFill>
                    <w14:schemeClr w14:val="tx1"/>
                  </w14:solidFill>
                </w14:textFill>
              </w:rPr>
            </w:pPr>
          </w:p>
        </w:tc>
        <w:tc>
          <w:tcPr>
            <w:tcW w:w="664"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全社会</w:t>
            </w:r>
          </w:p>
        </w:tc>
        <w:tc>
          <w:tcPr>
            <w:tcW w:w="72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特定群众</w:t>
            </w:r>
          </w:p>
        </w:tc>
        <w:tc>
          <w:tcPr>
            <w:tcW w:w="72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主动</w:t>
            </w:r>
          </w:p>
        </w:tc>
        <w:tc>
          <w:tcPr>
            <w:tcW w:w="72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依申请公开</w:t>
            </w:r>
          </w:p>
        </w:tc>
        <w:tc>
          <w:tcPr>
            <w:tcW w:w="54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县级</w:t>
            </w:r>
          </w:p>
        </w:tc>
        <w:tc>
          <w:tcPr>
            <w:tcW w:w="540" w:type="dxa"/>
            <w:shd w:val="clear" w:color="auto" w:fill="auto"/>
            <w:vAlign w:val="center"/>
          </w:tcPr>
          <w:p>
            <w:pPr>
              <w:widowControl/>
              <w:jc w:val="center"/>
              <w:rPr>
                <w:rFonts w:hint="eastAsia" w:ascii="黑体" w:hAnsi="宋体" w:eastAsia="黑体" w:cs="宋体"/>
                <w:color w:val="000000" w:themeColor="text1"/>
                <w:kern w:val="0"/>
                <w:sz w:val="21"/>
                <w:szCs w:val="22"/>
                <w14:textFill>
                  <w14:solidFill>
                    <w14:schemeClr w14:val="tx1"/>
                  </w14:solidFill>
                </w14:textFill>
              </w:rPr>
            </w:pPr>
            <w:r>
              <w:rPr>
                <w:rFonts w:hint="eastAsia" w:ascii="黑体" w:hAnsi="宋体" w:eastAsia="黑体" w:cs="宋体"/>
                <w:color w:val="000000" w:themeColor="text1"/>
                <w:kern w:val="0"/>
                <w:sz w:val="21"/>
                <w:szCs w:val="22"/>
                <w14:textFill>
                  <w14:solidFill>
                    <w14:schemeClr w14:val="tx1"/>
                  </w14:solidFill>
                </w14:textFill>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1</w:t>
            </w:r>
          </w:p>
        </w:tc>
        <w:tc>
          <w:tcPr>
            <w:tcW w:w="900" w:type="dxa"/>
            <w:vMerge w:val="restart"/>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对就业困难人员实施就业援助</w:t>
            </w:r>
          </w:p>
        </w:tc>
        <w:tc>
          <w:tcPr>
            <w:tcW w:w="1080"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就业困难人员认定</w:t>
            </w:r>
          </w:p>
        </w:tc>
        <w:tc>
          <w:tcPr>
            <w:tcW w:w="2520"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Merge w:val="restart"/>
            <w:vAlign w:val="center"/>
          </w:tcPr>
          <w:p>
            <w:pPr>
              <w:rPr>
                <w:rFonts w:hint="eastAsia" w:ascii="仿宋_GB2312" w:hAnsi="宋体" w:eastAsia="仿宋_GB2312" w:cs="宋体"/>
                <w:bCs/>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w:t>
            </w:r>
            <w:bookmarkStart w:id="1" w:name="_GoBack"/>
            <w:bookmarkEnd w:id="1"/>
            <w:r>
              <w:rPr>
                <w:rFonts w:hint="eastAsia" w:ascii="仿宋_GB2312" w:hAnsi="宋体" w:eastAsia="仿宋_GB2312"/>
                <w:color w:val="000000"/>
                <w:sz w:val="18"/>
                <w:szCs w:val="18"/>
              </w:rPr>
              <w:t>市场暂行条例》</w:t>
            </w:r>
            <w:r>
              <w:rPr>
                <w:rFonts w:hint="eastAsia" w:ascii="仿宋_GB2312" w:hAnsi="宋体" w:eastAsia="仿宋_GB2312"/>
                <w:color w:val="000000"/>
                <w:sz w:val="18"/>
                <w:szCs w:val="18"/>
                <w:lang w:eastAsia="zh-CN"/>
              </w:rPr>
              <w:t>。</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900"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1496"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4"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2</w:t>
            </w:r>
          </w:p>
        </w:tc>
        <w:tc>
          <w:tcPr>
            <w:tcW w:w="900" w:type="dxa"/>
            <w:vMerge w:val="continue"/>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就业困难人员社会保险补贴申领</w:t>
            </w:r>
          </w:p>
        </w:tc>
        <w:tc>
          <w:tcPr>
            <w:tcW w:w="2520"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Merge w:val="continue"/>
            <w:vAlign w:val="center"/>
          </w:tcPr>
          <w:p>
            <w:pPr>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900"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1496"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4"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3</w:t>
            </w:r>
          </w:p>
        </w:tc>
        <w:tc>
          <w:tcPr>
            <w:tcW w:w="900" w:type="dxa"/>
            <w:vMerge w:val="continue"/>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s="宋体"/>
                <w:bCs/>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rPr>
              <w:t>就业困难人员公益性岗位申</w:t>
            </w:r>
            <w:r>
              <w:rPr>
                <w:rFonts w:hint="eastAsia" w:ascii="仿宋_GB2312" w:hAnsi="宋体" w:eastAsia="仿宋_GB2312"/>
                <w:color w:val="000000"/>
                <w:sz w:val="18"/>
                <w:szCs w:val="18"/>
                <w:lang w:eastAsia="zh-CN"/>
              </w:rPr>
              <w:t>请</w:t>
            </w:r>
          </w:p>
        </w:tc>
        <w:tc>
          <w:tcPr>
            <w:tcW w:w="2520"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vMerge w:val="continue"/>
            <w:vAlign w:val="center"/>
          </w:tcPr>
          <w:p>
            <w:pPr>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900"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1496"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64"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bl>
    <w:p>
      <w:pPr>
        <w:jc w:val="both"/>
        <w:rPr>
          <w:rFonts w:hint="eastAsia" w:ascii="方正小标宋简体" w:hAnsi="方正小标宋简体" w:eastAsia="方正小标宋简体" w:cs="方正小标宋简体"/>
          <w:sz w:val="40"/>
          <w:szCs w:val="40"/>
          <w:lang w:val="en-US" w:eastAsia="zh-CN"/>
        </w:rPr>
      </w:pPr>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59"/>
        <w:gridCol w:w="1321"/>
        <w:gridCol w:w="2529"/>
        <w:gridCol w:w="2511"/>
        <w:gridCol w:w="1800"/>
        <w:gridCol w:w="1026"/>
        <w:gridCol w:w="2100"/>
        <w:gridCol w:w="475"/>
        <w:gridCol w:w="363"/>
        <w:gridCol w:w="875"/>
        <w:gridCol w:w="381"/>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4</w:t>
            </w:r>
          </w:p>
        </w:tc>
        <w:tc>
          <w:tcPr>
            <w:tcW w:w="659" w:type="dxa"/>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公共就业服务专项活动</w:t>
            </w:r>
          </w:p>
        </w:tc>
        <w:tc>
          <w:tcPr>
            <w:tcW w:w="1321"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公共就业服务专项活动</w:t>
            </w:r>
          </w:p>
        </w:tc>
        <w:tc>
          <w:tcPr>
            <w:tcW w:w="2529"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活动通知、活动时间、参与方式、相关材料、活动地址、咨询电话</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5</w:t>
            </w:r>
          </w:p>
        </w:tc>
        <w:tc>
          <w:tcPr>
            <w:tcW w:w="659" w:type="dxa"/>
            <w:vMerge w:val="restart"/>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就业信息服务</w:t>
            </w:r>
          </w:p>
        </w:tc>
        <w:tc>
          <w:tcPr>
            <w:tcW w:w="1321"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就业政策法规咨询</w:t>
            </w:r>
          </w:p>
        </w:tc>
        <w:tc>
          <w:tcPr>
            <w:tcW w:w="2529"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2511" w:type="dxa"/>
            <w:vMerge w:val="restart"/>
            <w:vAlign w:val="center"/>
          </w:tcPr>
          <w:p>
            <w:pPr>
              <w:rPr>
                <w:color w:val="000000" w:themeColor="text1"/>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vMerge w:val="restart"/>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6</w:t>
            </w:r>
          </w:p>
        </w:tc>
        <w:tc>
          <w:tcPr>
            <w:tcW w:w="659" w:type="dxa"/>
            <w:vMerge w:val="continue"/>
            <w:shd w:val="clear" w:color="auto" w:fill="auto"/>
            <w:vAlign w:val="center"/>
          </w:tcPr>
          <w:p>
            <w:pPr>
              <w:rPr>
                <w:rFonts w:hint="eastAsia" w:ascii="仿宋_GB2312" w:hAnsi="宋体" w:eastAsia="仿宋_GB2312" w:cs="宋体"/>
                <w:color w:val="000000" w:themeColor="text1"/>
                <w:sz w:val="18"/>
                <w:szCs w:val="18"/>
                <w14:textFill>
                  <w14:solidFill>
                    <w14:schemeClr w14:val="tx1"/>
                  </w14:solidFill>
                </w14:textFill>
              </w:rPr>
            </w:pPr>
          </w:p>
        </w:tc>
        <w:tc>
          <w:tcPr>
            <w:tcW w:w="1321"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岗位信息发布</w:t>
            </w:r>
          </w:p>
        </w:tc>
        <w:tc>
          <w:tcPr>
            <w:tcW w:w="2529"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招聘单位、岗位要求、福利待遇、招聘流程、应聘方式、咨询电话</w:t>
            </w:r>
          </w:p>
        </w:tc>
        <w:tc>
          <w:tcPr>
            <w:tcW w:w="2511" w:type="dxa"/>
            <w:vMerge w:val="continue"/>
            <w:vAlign w:val="center"/>
          </w:tcPr>
          <w:p>
            <w:pPr>
              <w:rPr>
                <w:color w:val="000000" w:themeColor="text1"/>
                <w14:textFill>
                  <w14:solidFill>
                    <w14:schemeClr w14:val="tx1"/>
                  </w14:solidFill>
                </w14:textFill>
              </w:rPr>
            </w:pP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vMerge w:val="continue"/>
            <w:shd w:val="clear" w:color="auto" w:fill="auto"/>
            <w:vAlign w:val="center"/>
          </w:tcPr>
          <w:p>
            <w:pPr>
              <w:rPr>
                <w:rFonts w:hint="eastAsia" w:ascii="仿宋_GB2312" w:eastAsia="仿宋_GB2312"/>
                <w:color w:val="000000" w:themeColor="text1"/>
                <w:sz w:val="18"/>
                <w:szCs w:val="18"/>
                <w14:textFill>
                  <w14:solidFill>
                    <w14:schemeClr w14:val="tx1"/>
                  </w14:solidFill>
                </w14:textFill>
              </w:rPr>
            </w:pP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7</w:t>
            </w:r>
          </w:p>
        </w:tc>
        <w:tc>
          <w:tcPr>
            <w:tcW w:w="659" w:type="dxa"/>
            <w:vMerge w:val="restart"/>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就业失业登记</w:t>
            </w:r>
          </w:p>
        </w:tc>
        <w:tc>
          <w:tcPr>
            <w:tcW w:w="132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失业登记</w:t>
            </w:r>
          </w:p>
        </w:tc>
        <w:tc>
          <w:tcPr>
            <w:tcW w:w="2529"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11" w:type="dxa"/>
            <w:vMerge w:val="restart"/>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themeColor="text1"/>
                <w:sz w:val="18"/>
                <w:szCs w:val="18"/>
                <w:lang w:eastAsia="zh-CN"/>
                <w14:textFill>
                  <w14:solidFill>
                    <w14:schemeClr w14:val="tx1"/>
                  </w14:solidFill>
                </w14:textFill>
              </w:rPr>
            </w:pPr>
            <w:r>
              <w:rPr>
                <w:rFonts w:hint="eastAsia" w:ascii="仿宋_GB2312" w:hAnsi="宋体" w:eastAsia="仿宋_GB2312"/>
                <w:color w:val="000000"/>
                <w:sz w:val="18"/>
                <w:szCs w:val="18"/>
                <w:lang w:val="en-US" w:eastAsia="zh-CN"/>
              </w:rPr>
              <w:t>8</w:t>
            </w:r>
          </w:p>
        </w:tc>
        <w:tc>
          <w:tcPr>
            <w:tcW w:w="659" w:type="dxa"/>
            <w:vMerge w:val="continue"/>
            <w:shd w:val="clear" w:color="auto" w:fill="auto"/>
            <w:vAlign w:val="center"/>
          </w:tcPr>
          <w:p>
            <w:pPr>
              <w:rPr>
                <w:rFonts w:hint="eastAsia" w:ascii="仿宋_GB2312" w:hAnsi="宋体" w:eastAsia="仿宋_GB2312" w:cs="宋体"/>
                <w:color w:val="000000" w:themeColor="text1"/>
                <w:sz w:val="18"/>
                <w:szCs w:val="18"/>
                <w14:textFill>
                  <w14:solidFill>
                    <w14:schemeClr w14:val="tx1"/>
                  </w14:solidFill>
                </w14:textFill>
              </w:rPr>
            </w:pPr>
          </w:p>
        </w:tc>
        <w:tc>
          <w:tcPr>
            <w:tcW w:w="132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就业登记</w:t>
            </w:r>
          </w:p>
        </w:tc>
        <w:tc>
          <w:tcPr>
            <w:tcW w:w="2529"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11" w:type="dxa"/>
            <w:vMerge w:val="continue"/>
            <w:vAlign w:val="center"/>
          </w:tcPr>
          <w:p>
            <w:pPr>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Merge w:val="continue"/>
            <w:vAlign w:val="center"/>
          </w:tcPr>
          <w:p>
            <w:pPr>
              <w:rPr>
                <w:rFonts w:hint="eastAsia" w:ascii="仿宋_GB2312" w:hAnsi="宋体" w:eastAsia="仿宋_GB2312" w:cs="宋体"/>
                <w:bCs/>
                <w:color w:val="000000" w:themeColor="text1"/>
                <w:sz w:val="18"/>
                <w:szCs w:val="18"/>
                <w14:textFill>
                  <w14:solidFill>
                    <w14:schemeClr w14:val="tx1"/>
                  </w14:solidFill>
                </w14:textFill>
              </w:rPr>
            </w:pP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40" w:type="dxa"/>
            <w:vAlign w:val="center"/>
          </w:tcPr>
          <w:p>
            <w:pPr>
              <w:jc w:val="center"/>
              <w:rPr>
                <w:rFonts w:hint="eastAsia"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olor w:val="000000"/>
                <w:sz w:val="18"/>
                <w:szCs w:val="18"/>
                <w:lang w:val="en-US" w:eastAsia="zh-CN"/>
              </w:rPr>
              <w:t>9</w:t>
            </w:r>
          </w:p>
        </w:tc>
        <w:tc>
          <w:tcPr>
            <w:tcW w:w="659" w:type="dxa"/>
            <w:shd w:val="clear" w:color="auto" w:fill="auto"/>
            <w:vAlign w:val="center"/>
          </w:tcPr>
          <w:p>
            <w:pPr>
              <w:jc w:val="center"/>
              <w:rPr>
                <w:rFonts w:hint="eastAsia" w:ascii="仿宋_GB2312" w:hAnsi="宋体" w:eastAsia="仿宋_GB2312" w:cs="宋体"/>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就业失业登记</w:t>
            </w:r>
          </w:p>
        </w:tc>
        <w:tc>
          <w:tcPr>
            <w:tcW w:w="1321"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《就业创业证》申领</w:t>
            </w:r>
          </w:p>
        </w:tc>
        <w:tc>
          <w:tcPr>
            <w:tcW w:w="2529"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default" w:ascii="仿宋_GB2312" w:hAnsi="宋体" w:eastAsia="仿宋_GB2312" w:cs="宋体"/>
                <w:color w:val="000000" w:themeColor="text1"/>
                <w:sz w:val="18"/>
                <w:szCs w:val="18"/>
                <w:lang w:val="en-US" w:eastAsia="zh-CN"/>
                <w14:textFill>
                  <w14:solidFill>
                    <w14:schemeClr w14:val="tx1"/>
                  </w14:solidFill>
                </w14:textFill>
              </w:rPr>
            </w:pPr>
            <w:r>
              <w:rPr>
                <w:rFonts w:hint="eastAsia" w:ascii="仿宋_GB2312" w:hAnsi="宋体" w:eastAsia="仿宋_GB2312"/>
                <w:color w:val="000000"/>
                <w:sz w:val="18"/>
                <w:szCs w:val="18"/>
                <w:highlight w:val="none"/>
                <w:lang w:val="en-US" w:eastAsia="zh-CN"/>
              </w:rPr>
              <w:t>10</w:t>
            </w:r>
          </w:p>
        </w:tc>
        <w:tc>
          <w:tcPr>
            <w:tcW w:w="659" w:type="dxa"/>
            <w:vMerge w:val="restart"/>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both"/>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城乡居民基本养老保险业务</w:t>
            </w: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城乡居民基本养老保险业务</w:t>
            </w:r>
          </w:p>
        </w:tc>
        <w:tc>
          <w:tcPr>
            <w:tcW w:w="1321" w:type="dxa"/>
            <w:shd w:val="clear" w:color="auto" w:fill="auto"/>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城乡居民养老保险参保登记</w:t>
            </w:r>
          </w:p>
        </w:tc>
        <w:tc>
          <w:tcPr>
            <w:tcW w:w="2529" w:type="dxa"/>
            <w:shd w:val="clear" w:color="auto" w:fill="auto"/>
            <w:vAlign w:val="center"/>
          </w:tcPr>
          <w:p>
            <w:pPr>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1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0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1</w:t>
            </w:r>
            <w:r>
              <w:rPr>
                <w:rFonts w:hint="eastAsia" w:ascii="仿宋_GB2312" w:hAnsi="宋体" w:eastAsia="仿宋_GB2312"/>
                <w:color w:val="000000"/>
                <w:sz w:val="18"/>
                <w:szCs w:val="18"/>
                <w:lang w:val="en-US" w:eastAsia="zh-CN"/>
              </w:rPr>
              <w:t>1</w:t>
            </w:r>
          </w:p>
        </w:tc>
        <w:tc>
          <w:tcPr>
            <w:tcW w:w="659" w:type="dxa"/>
            <w:vMerge w:val="continue"/>
            <w:shd w:val="clear" w:color="auto" w:fill="auto"/>
            <w:vAlign w:val="center"/>
          </w:tcPr>
          <w:p>
            <w:pPr>
              <w:jc w:val="center"/>
              <w:rPr>
                <w:rFonts w:hint="eastAsia" w:ascii="仿宋_GB2312" w:hAnsi="宋体" w:eastAsia="仿宋_GB2312"/>
                <w:color w:val="000000"/>
                <w:sz w:val="18"/>
                <w:szCs w:val="18"/>
              </w:rPr>
            </w:pPr>
          </w:p>
        </w:tc>
        <w:tc>
          <w:tcPr>
            <w:tcW w:w="132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城乡居民养老保险</w:t>
            </w:r>
            <w:r>
              <w:rPr>
                <w:rFonts w:hint="eastAsia" w:ascii="仿宋_GB2312" w:hAnsi="宋体" w:eastAsia="仿宋_GB2312"/>
                <w:color w:val="000000"/>
                <w:sz w:val="18"/>
                <w:szCs w:val="18"/>
              </w:rPr>
              <w:t>缴费申报</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659" w:type="dxa"/>
            <w:vMerge w:val="continue"/>
            <w:shd w:val="clear" w:color="auto" w:fill="auto"/>
            <w:vAlign w:val="center"/>
          </w:tcPr>
          <w:p>
            <w:pPr>
              <w:jc w:val="center"/>
              <w:rPr>
                <w:rFonts w:hint="eastAsia" w:ascii="仿宋_GB2312" w:hAnsi="宋体" w:eastAsia="仿宋_GB2312"/>
                <w:color w:val="000000"/>
                <w:sz w:val="18"/>
                <w:szCs w:val="18"/>
              </w:rPr>
            </w:pPr>
          </w:p>
        </w:tc>
        <w:tc>
          <w:tcPr>
            <w:tcW w:w="132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1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0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1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10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color w:val="000000" w:themeColor="text1"/>
                <w:sz w:val="18"/>
                <w:szCs w:val="18"/>
                <w14:textFill>
                  <w14:solidFill>
                    <w14:schemeClr w14:val="tx1"/>
                  </w14:solidFill>
                </w14:textFill>
              </w:rPr>
            </w:pP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659" w:type="dxa"/>
            <w:vMerge w:val="continue"/>
            <w:shd w:val="clear" w:color="auto" w:fill="auto"/>
            <w:vAlign w:val="center"/>
          </w:tcPr>
          <w:p>
            <w:pPr>
              <w:jc w:val="center"/>
              <w:rPr>
                <w:rFonts w:hint="eastAsia" w:ascii="仿宋_GB2312" w:hAnsi="宋体" w:eastAsia="仿宋_GB2312"/>
                <w:color w:val="000000"/>
                <w:sz w:val="18"/>
                <w:szCs w:val="18"/>
              </w:rPr>
            </w:pPr>
          </w:p>
        </w:tc>
        <w:tc>
          <w:tcPr>
            <w:tcW w:w="132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、《社会保险法》、《人力资源和社会保障部＜关于贯彻落实国务院办公厅转发城镇企业职工基本养老保险关系转移接续暂行办法的通知》</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人力资源社会保障部门</w:t>
            </w:r>
          </w:p>
        </w:tc>
        <w:tc>
          <w:tcPr>
            <w:tcW w:w="2100"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659" w:type="dxa"/>
            <w:vMerge w:val="continue"/>
            <w:shd w:val="clear" w:color="auto" w:fill="auto"/>
            <w:vAlign w:val="center"/>
          </w:tcPr>
          <w:p>
            <w:pPr>
              <w:jc w:val="left"/>
              <w:rPr>
                <w:rFonts w:hint="eastAsia" w:ascii="仿宋_GB2312" w:hAnsi="宋体" w:eastAsia="仿宋_GB2312"/>
                <w:color w:val="000000"/>
                <w:sz w:val="18"/>
                <w:szCs w:val="18"/>
              </w:rPr>
            </w:pPr>
          </w:p>
        </w:tc>
        <w:tc>
          <w:tcPr>
            <w:tcW w:w="1321" w:type="dxa"/>
            <w:shd w:val="clear" w:color="auto" w:fill="auto"/>
            <w:vAlign w:val="center"/>
          </w:tcPr>
          <w:p>
            <w:pPr>
              <w:jc w:val="both"/>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特殊人群政府代缴</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11"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pPr>
              <w:jc w:val="left"/>
              <w:rPr>
                <w:rFonts w:hint="eastAsia" w:ascii="仿宋_GB2312" w:hAnsi="宋体" w:eastAsia="仿宋_GB2312" w:cs="宋体"/>
                <w:bCs/>
                <w:color w:val="000000" w:themeColor="text1"/>
                <w:sz w:val="18"/>
                <w:szCs w:val="18"/>
                <w14:textFill>
                  <w14:solidFill>
                    <w14:schemeClr w14:val="tx1"/>
                  </w14:solidFill>
                </w14:textFill>
              </w:rPr>
            </w:pPr>
          </w:p>
        </w:tc>
        <w:tc>
          <w:tcPr>
            <w:tcW w:w="180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jc w:val="left"/>
              <w:rPr>
                <w:rFonts w:hint="eastAsia" w:ascii="仿宋_GB2312" w:hAnsi="宋体" w:eastAsia="仿宋_GB2312" w:cs="宋体"/>
                <w:bCs/>
                <w:color w:val="000000" w:themeColor="text1"/>
                <w:sz w:val="18"/>
                <w:szCs w:val="18"/>
                <w14:textFill>
                  <w14:solidFill>
                    <w14:schemeClr w14:val="tx1"/>
                  </w14:solidFill>
                </w14:textFill>
              </w:rPr>
            </w:pPr>
          </w:p>
        </w:tc>
        <w:tc>
          <w:tcPr>
            <w:tcW w:w="1026" w:type="dxa"/>
            <w:vAlign w:val="center"/>
          </w:tcPr>
          <w:p>
            <w:pPr>
              <w:jc w:val="both"/>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jc w:val="left"/>
              <w:rPr>
                <w:rFonts w:hint="eastAsia" w:ascii="仿宋_GB2312" w:hAnsi="宋体" w:eastAsia="仿宋_GB2312" w:cs="宋体"/>
                <w:bCs/>
                <w:color w:val="000000" w:themeColor="text1"/>
                <w:sz w:val="18"/>
                <w:szCs w:val="18"/>
                <w14:textFill>
                  <w14:solidFill>
                    <w14:schemeClr w14:val="tx1"/>
                  </w14:solidFill>
                </w14:textFill>
              </w:rPr>
            </w:pPr>
          </w:p>
        </w:tc>
        <w:tc>
          <w:tcPr>
            <w:tcW w:w="2100"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475"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left"/>
              <w:rPr>
                <w:rFonts w:hint="eastAsia" w:ascii="仿宋_GB2312" w:hAnsi="宋体" w:eastAsia="仿宋_GB2312"/>
                <w:color w:val="000000"/>
                <w:sz w:val="18"/>
                <w:szCs w:val="18"/>
              </w:rPr>
            </w:pPr>
          </w:p>
        </w:tc>
        <w:tc>
          <w:tcPr>
            <w:tcW w:w="875"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left"/>
              <w:rPr>
                <w:rFonts w:hint="eastAsia" w:ascii="仿宋_GB2312" w:hAnsi="宋体" w:eastAsia="仿宋_GB2312"/>
                <w:color w:val="000000"/>
                <w:sz w:val="18"/>
                <w:szCs w:val="18"/>
              </w:rPr>
            </w:pPr>
          </w:p>
        </w:tc>
        <w:tc>
          <w:tcPr>
            <w:tcW w:w="540"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65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制定或获取补贴政策之日起10个工作日内</w:t>
            </w:r>
          </w:p>
        </w:tc>
        <w:tc>
          <w:tcPr>
            <w:tcW w:w="1026"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县级政府民政部门、乡镇政府（街道办事处）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■基层公共服务平台                                                                                                                                                                                        </w:t>
            </w:r>
          </w:p>
        </w:tc>
        <w:tc>
          <w:tcPr>
            <w:tcW w:w="475"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65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321" w:type="dxa"/>
            <w:shd w:val="clear" w:color="auto" w:fill="auto"/>
            <w:vAlign w:val="center"/>
          </w:tcPr>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老年人补贴申领和发放信息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本行政区域老年人补贴申领数量、本行政区域各项老年人补贴申领审核通过数量、本行政区域各项老年人补贴申领审核通过名单、本行政区域各项老年人补贴发放总金额</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《财政部民政部全国老龄办关于建立健全经济困难的高龄 失能等老年人补贴制度的通知》、各地相关政策法规文件、《信息公开条例》及相关规定</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每20个工作日更新</w:t>
            </w:r>
          </w:p>
        </w:tc>
        <w:tc>
          <w:tcPr>
            <w:tcW w:w="1026"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县级政府民政部门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■基层公共服务平台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65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11"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制定或获取信息之日起10个工作日内</w:t>
            </w:r>
          </w:p>
        </w:tc>
        <w:tc>
          <w:tcPr>
            <w:tcW w:w="1026" w:type="dxa"/>
            <w:vAlign w:val="center"/>
          </w:tcPr>
          <w:p>
            <w:pPr>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 xml:space="preserve">■公开查阅点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11"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制定或获取信息之日起10个工作日内</w:t>
            </w:r>
          </w:p>
        </w:tc>
        <w:tc>
          <w:tcPr>
            <w:tcW w:w="1026" w:type="dxa"/>
            <w:vAlign w:val="center"/>
          </w:tcPr>
          <w:p>
            <w:pPr>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 xml:space="preserve">■公开查阅点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65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11" w:type="dxa"/>
            <w:vAlign w:val="center"/>
          </w:tcPr>
          <w:p>
            <w:pPr>
              <w:jc w:val="cente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制定或获取信息之日起10个工作日内</w:t>
            </w:r>
          </w:p>
        </w:tc>
        <w:tc>
          <w:tcPr>
            <w:tcW w:w="1026" w:type="dxa"/>
            <w:vAlign w:val="center"/>
          </w:tcPr>
          <w:p>
            <w:pPr>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 xml:space="preserve">■公开查阅点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11"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vAlign w:val="center"/>
          </w:tcPr>
          <w:p>
            <w:pPr>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制定或获取信息之日起10个工作日内</w:t>
            </w:r>
          </w:p>
        </w:tc>
        <w:tc>
          <w:tcPr>
            <w:tcW w:w="1026" w:type="dxa"/>
            <w:vAlign w:val="center"/>
          </w:tcPr>
          <w:p>
            <w:pPr>
              <w:jc w:val="left"/>
              <w:rPr>
                <w:rFonts w:hint="eastAsia" w:ascii="仿宋_GB2312" w:hAnsi="宋体" w:eastAsia="仿宋_GB2312" w:cs="宋体"/>
                <w:bCs/>
                <w:color w:val="000000" w:themeColor="text1"/>
                <w:sz w:val="18"/>
                <w:szCs w:val="18"/>
                <w14:textFill>
                  <w14:solidFill>
                    <w14:schemeClr w14:val="tx1"/>
                  </w14:solidFill>
                </w14:textFill>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rPr>
                <w:rFonts w:hint="eastAsia" w:ascii="仿宋_GB2312" w:eastAsia="仿宋_GB2312"/>
                <w:color w:val="000000" w:themeColor="text1"/>
                <w:sz w:val="18"/>
                <w:szCs w:val="18"/>
                <w14:textFill>
                  <w14:solidFill>
                    <w14:schemeClr w14:val="tx1"/>
                  </w14:solidFill>
                </w14:textFill>
              </w:rPr>
            </w:pPr>
            <w:r>
              <w:rPr>
                <w:rFonts w:hint="eastAsia" w:ascii="仿宋_GB2312" w:hAnsi="宋体" w:eastAsia="仿宋_GB2312"/>
                <w:color w:val="000000"/>
                <w:sz w:val="18"/>
                <w:szCs w:val="18"/>
              </w:rPr>
              <w:t xml:space="preserve">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65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rPr>
                <w:rFonts w:hint="eastAsia" w:ascii="仿宋_GB2312" w:hAnsi="宋体" w:eastAsia="仿宋_GB2312" w:cstheme="minorBidi"/>
                <w:color w:val="000000"/>
                <w:kern w:val="2"/>
                <w:sz w:val="18"/>
                <w:szCs w:val="18"/>
                <w:lang w:val="en-US" w:eastAsia="zh-CN" w:bidi="ar-SA"/>
              </w:rPr>
            </w:pPr>
            <w:r>
              <w:rPr>
                <w:rFonts w:hint="eastAsia" w:ascii="仿宋_GB2312" w:hAnsi="宋体" w:eastAsia="仿宋_GB2312"/>
                <w:color w:val="000000"/>
                <w:sz w:val="18"/>
                <w:szCs w:val="18"/>
              </w:rPr>
              <w:t xml:space="preserve">■社区/企事业单位/村公示栏（电子屏）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23</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审批   </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65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29" w:type="dxa"/>
            <w:shd w:val="clear" w:color="auto" w:fill="auto"/>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1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26</w:t>
            </w:r>
          </w:p>
        </w:tc>
        <w:tc>
          <w:tcPr>
            <w:tcW w:w="65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27</w:t>
            </w:r>
          </w:p>
        </w:tc>
        <w:tc>
          <w:tcPr>
            <w:tcW w:w="659" w:type="dxa"/>
            <w:vMerge w:val="continue"/>
            <w:shd w:val="clear" w:color="auto" w:fill="auto"/>
            <w:vAlign w:val="center"/>
          </w:tcPr>
          <w:p>
            <w:pPr>
              <w:jc w:val="cente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审批   </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28</w:t>
            </w:r>
          </w:p>
        </w:tc>
        <w:tc>
          <w:tcPr>
            <w:tcW w:w="65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1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29</w:t>
            </w:r>
          </w:p>
        </w:tc>
        <w:tc>
          <w:tcPr>
            <w:tcW w:w="659"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30</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0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民政部门、乡镇政府（街道办事处）</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31</w:t>
            </w:r>
          </w:p>
        </w:tc>
        <w:tc>
          <w:tcPr>
            <w:tcW w:w="659" w:type="dxa"/>
            <w:vMerge w:val="restart"/>
            <w:shd w:val="clear" w:color="auto" w:fill="auto"/>
            <w:vAlign w:val="center"/>
          </w:tcPr>
          <w:p>
            <w:pP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城市管理</w:t>
            </w:r>
            <w:r>
              <w:rPr>
                <w:rFonts w:hint="eastAsia" w:ascii="仿宋_GB2312" w:eastAsia="仿宋_GB2312"/>
                <w:color w:val="000000"/>
                <w:sz w:val="18"/>
                <w:szCs w:val="18"/>
              </w:rPr>
              <w:t>类行政许可</w:t>
            </w: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大型户外广告设置的审批</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申请人权利和义务、申请条件、申请材料</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left"/>
              <w:rPr>
                <w:rFonts w:hint="eastAsia" w:ascii="仿宋_GB2312" w:hAnsi="宋体" w:eastAsia="仿宋_GB2312"/>
                <w:color w:val="000000"/>
                <w:sz w:val="18"/>
                <w:szCs w:val="18"/>
              </w:rPr>
            </w:pPr>
            <w:r>
              <w:rPr>
                <w:rFonts w:hint="eastAsia" w:ascii="仿宋_GB2312" w:eastAsia="仿宋_GB2312"/>
                <w:color w:val="000000"/>
                <w:sz w:val="18"/>
                <w:szCs w:val="18"/>
              </w:rPr>
              <w:t>市政工程行政主管部门</w:t>
            </w:r>
          </w:p>
        </w:tc>
        <w:tc>
          <w:tcPr>
            <w:tcW w:w="2100" w:type="dxa"/>
            <w:shd w:val="clear" w:color="auto" w:fill="auto"/>
            <w:vAlign w:val="center"/>
          </w:tcPr>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32</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在街道两侧和公共场地临时堆放物料，搭建非永久性建筑物、构筑物或者其他设施的审批</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申请人权利和义务、申请条件、申请材料</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left"/>
              <w:rPr>
                <w:rFonts w:hint="eastAsia" w:ascii="仿宋_GB2312" w:hAnsi="宋体" w:eastAsia="仿宋_GB2312"/>
                <w:color w:val="000000"/>
                <w:sz w:val="18"/>
                <w:szCs w:val="18"/>
              </w:rPr>
            </w:pPr>
            <w:r>
              <w:rPr>
                <w:rFonts w:hint="eastAsia" w:ascii="仿宋_GB2312" w:eastAsia="仿宋_GB2312"/>
                <w:color w:val="000000"/>
                <w:sz w:val="18"/>
                <w:szCs w:val="18"/>
              </w:rPr>
              <w:t>市政工程行政主管部门</w:t>
            </w:r>
          </w:p>
        </w:tc>
        <w:tc>
          <w:tcPr>
            <w:tcW w:w="2100" w:type="dxa"/>
            <w:shd w:val="clear" w:color="auto" w:fill="auto"/>
            <w:vAlign w:val="center"/>
          </w:tcPr>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33</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环境卫生设施拆迁方案的审批</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申请人权利和义务、申请条件、申请材料</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left"/>
              <w:rPr>
                <w:rFonts w:hint="eastAsia" w:ascii="仿宋_GB2312" w:hAnsi="宋体" w:eastAsia="仿宋_GB2312"/>
                <w:color w:val="000000"/>
                <w:sz w:val="18"/>
                <w:szCs w:val="18"/>
              </w:rPr>
            </w:pPr>
            <w:r>
              <w:rPr>
                <w:rFonts w:hint="eastAsia" w:ascii="仿宋_GB2312" w:eastAsia="仿宋_GB2312"/>
                <w:color w:val="000000"/>
                <w:sz w:val="18"/>
                <w:szCs w:val="18"/>
              </w:rPr>
              <w:t>市政工程行政主管部门</w:t>
            </w:r>
          </w:p>
        </w:tc>
        <w:tc>
          <w:tcPr>
            <w:tcW w:w="2100" w:type="dxa"/>
            <w:shd w:val="clear" w:color="auto" w:fill="auto"/>
            <w:vAlign w:val="center"/>
          </w:tcPr>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34</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临时占用城市绿化用地的审批</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申请人权利和义务、申请条件、申请材料</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left"/>
              <w:rPr>
                <w:rFonts w:hint="eastAsia" w:ascii="仿宋_GB2312" w:hAnsi="宋体" w:eastAsia="仿宋_GB2312"/>
                <w:color w:val="000000"/>
                <w:sz w:val="18"/>
                <w:szCs w:val="18"/>
              </w:rPr>
            </w:pPr>
            <w:r>
              <w:rPr>
                <w:rFonts w:hint="eastAsia" w:ascii="仿宋_GB2312" w:eastAsia="仿宋_GB2312"/>
                <w:color w:val="000000"/>
                <w:sz w:val="18"/>
                <w:szCs w:val="18"/>
              </w:rPr>
              <w:t>市政工程行政主管部门</w:t>
            </w:r>
          </w:p>
        </w:tc>
        <w:tc>
          <w:tcPr>
            <w:tcW w:w="2100" w:type="dxa"/>
            <w:shd w:val="clear" w:color="auto" w:fill="auto"/>
            <w:vAlign w:val="center"/>
          </w:tcPr>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35</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砍伐城市树木的审批</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申请人权利和义务、申请条件、申请材料</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left"/>
              <w:rPr>
                <w:rFonts w:hint="eastAsia" w:ascii="仿宋_GB2312" w:hAnsi="宋体" w:eastAsia="仿宋_GB2312"/>
                <w:color w:val="000000"/>
                <w:sz w:val="18"/>
                <w:szCs w:val="18"/>
              </w:rPr>
            </w:pPr>
            <w:r>
              <w:rPr>
                <w:rFonts w:hint="eastAsia" w:ascii="仿宋_GB2312" w:eastAsia="仿宋_GB2312"/>
                <w:color w:val="000000"/>
                <w:sz w:val="18"/>
                <w:szCs w:val="18"/>
              </w:rPr>
              <w:t>市政工程行政主管部门</w:t>
            </w:r>
          </w:p>
        </w:tc>
        <w:tc>
          <w:tcPr>
            <w:tcW w:w="2100" w:type="dxa"/>
            <w:shd w:val="clear" w:color="auto" w:fill="auto"/>
            <w:vAlign w:val="center"/>
          </w:tcPr>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jc w:val="both"/>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36</w:t>
            </w:r>
          </w:p>
        </w:tc>
        <w:tc>
          <w:tcPr>
            <w:tcW w:w="659" w:type="dxa"/>
            <w:vMerge w:val="continue"/>
            <w:shd w:val="clear" w:color="auto" w:fill="auto"/>
            <w:vAlign w:val="center"/>
          </w:tcPr>
          <w:p>
            <w:pPr>
              <w:rPr>
                <w:rFonts w:hint="eastAsia" w:ascii="仿宋_GB2312" w:hAnsi="宋体" w:eastAsia="仿宋_GB2312"/>
                <w:color w:val="000000"/>
                <w:sz w:val="18"/>
                <w:szCs w:val="18"/>
              </w:rPr>
            </w:pPr>
          </w:p>
        </w:tc>
        <w:tc>
          <w:tcPr>
            <w:tcW w:w="132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城市生活垃圾经营性清扫、收集、运输服务的许可</w:t>
            </w:r>
          </w:p>
        </w:tc>
        <w:tc>
          <w:tcPr>
            <w:tcW w:w="2529"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申请人权利和义务、申请条件、申请材料</w:t>
            </w:r>
          </w:p>
        </w:tc>
        <w:tc>
          <w:tcPr>
            <w:tcW w:w="251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00" w:type="dxa"/>
            <w:vAlign w:val="center"/>
          </w:tcPr>
          <w:p>
            <w:pPr>
              <w:rPr>
                <w:rFonts w:hint="eastAsia" w:ascii="仿宋_GB2312" w:hAnsi="宋体" w:eastAsia="仿宋_GB2312" w:cs="宋体"/>
                <w:bCs/>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sz w:val="18"/>
                <w:szCs w:val="18"/>
              </w:rPr>
              <w:t>公开事项信息形成或变更之日起20个工作日内公开</w:t>
            </w:r>
          </w:p>
        </w:tc>
        <w:tc>
          <w:tcPr>
            <w:tcW w:w="1026" w:type="dxa"/>
            <w:vAlign w:val="center"/>
          </w:tcPr>
          <w:p>
            <w:pPr>
              <w:jc w:val="left"/>
              <w:rPr>
                <w:rFonts w:hint="eastAsia" w:ascii="仿宋_GB2312" w:hAnsi="宋体" w:eastAsia="仿宋_GB2312"/>
                <w:color w:val="000000"/>
                <w:sz w:val="18"/>
                <w:szCs w:val="18"/>
              </w:rPr>
            </w:pPr>
            <w:r>
              <w:rPr>
                <w:rFonts w:hint="eastAsia" w:ascii="仿宋_GB2312" w:eastAsia="仿宋_GB2312"/>
                <w:color w:val="000000"/>
                <w:sz w:val="18"/>
                <w:szCs w:val="18"/>
              </w:rPr>
              <w:t>市政工程行政主管部门</w:t>
            </w:r>
          </w:p>
        </w:tc>
        <w:tc>
          <w:tcPr>
            <w:tcW w:w="210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4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63"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75"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38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46F64B-FDA8-4A96-B109-EDA7551BB1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2" w:fontKey="{CE085D5B-EE90-4C3F-B3AE-4F3838F6E64C}"/>
  </w:font>
  <w:font w:name="仿宋_GB2312">
    <w:panose1 w:val="02010609030101010101"/>
    <w:charset w:val="86"/>
    <w:family w:val="auto"/>
    <w:pitch w:val="default"/>
    <w:sig w:usb0="00000001" w:usb1="080E0000" w:usb2="00000000" w:usb3="00000000" w:csb0="00040000" w:csb1="00000000"/>
    <w:embedRegular r:id="rId3" w:fontKey="{2167A891-13AA-44DD-94A9-BC9247DB97B8}"/>
  </w:font>
  <w:font w:name="方正小标宋简体">
    <w:panose1 w:val="03000509000000000000"/>
    <w:charset w:val="86"/>
    <w:family w:val="auto"/>
    <w:pitch w:val="default"/>
    <w:sig w:usb0="00000001" w:usb1="080E0000" w:usb2="00000000" w:usb3="00000000" w:csb0="00040000" w:csb1="00000000"/>
    <w:embedRegular r:id="rId4" w:fontKey="{F256A51B-1500-4E6D-B9D4-7CE2497527F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4FB3"/>
    <w:rsid w:val="05084F23"/>
    <w:rsid w:val="08444FB3"/>
    <w:rsid w:val="088A03D4"/>
    <w:rsid w:val="0DD47074"/>
    <w:rsid w:val="1D3306AD"/>
    <w:rsid w:val="294E0E09"/>
    <w:rsid w:val="5AE31548"/>
    <w:rsid w:val="68E42D89"/>
    <w:rsid w:val="7318200F"/>
    <w:rsid w:val="78A6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5398</Words>
  <Characters>5468</Characters>
  <Lines>0</Lines>
  <Paragraphs>0</Paragraphs>
  <TotalTime>132</TotalTime>
  <ScaleCrop>false</ScaleCrop>
  <LinksUpToDate>false</LinksUpToDate>
  <CharactersWithSpaces>10683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2021-10-27T02:54:00Z</dcterms:created>
  <dc:creator>Sherlor拉核 腻糯芙</dc:creator>
  <cp:lastModifiedBy>吞云鲸</cp:lastModifiedBy>
  <cp:lastPrinted>2021-10-28T03:02:00Z</cp:lastPrinted>
  <dcterms:modified xsi:type="dcterms:W3CDTF">2025-04-07T06:44:26Z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2409EE0032324B76B5925572964AD7B8</vt:lpwstr>
  </property>
  <property fmtid="{D5CDD505-2E9C-101B-9397-08002B2CF9AE}" pid="4" name="KSOTemplateDocerSaveRecord">
    <vt:lpwstr>eyJoZGlkIjoiMjY5NWEzZGQ3OWUwMWUwYjI0MzI3ZTg5ZWQ1MTc2ZjUiLCJ1c2VySWQiOiIyNDE0MDM2NjAifQ==</vt:lpwstr>
  </property>
</Properties>
</file>