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55F73">
      <w:pPr>
        <w:spacing w:line="560" w:lineRule="exact"/>
        <w:rPr>
          <w:rFonts w:ascii="仿宋" w:hAnsi="仿宋" w:eastAsia="仿宋"/>
          <w:sz w:val="32"/>
          <w:szCs w:val="32"/>
        </w:rPr>
      </w:pPr>
    </w:p>
    <w:p w14:paraId="0D42C3BA">
      <w:pPr>
        <w:spacing w:line="560" w:lineRule="exact"/>
        <w:jc w:val="center"/>
        <w:rPr>
          <w:rFonts w:asciiTheme="minorEastAsia" w:hAnsiTheme="minorEastAsia"/>
          <w:b/>
          <w:sz w:val="44"/>
          <w:szCs w:val="44"/>
        </w:rPr>
      </w:pPr>
      <w:bookmarkStart w:id="0" w:name="_GoBack"/>
      <w:r>
        <w:rPr>
          <w:rFonts w:hint="eastAsia" w:asciiTheme="minorEastAsia" w:hAnsiTheme="minorEastAsia"/>
          <w:b/>
          <w:sz w:val="44"/>
          <w:szCs w:val="44"/>
        </w:rPr>
        <w:t>昆区建设局</w:t>
      </w:r>
      <w:r>
        <w:rPr>
          <w:rFonts w:asciiTheme="minorEastAsia" w:hAnsiTheme="minorEastAsia"/>
          <w:b/>
          <w:sz w:val="44"/>
          <w:szCs w:val="44"/>
        </w:rPr>
        <w:t xml:space="preserve"> </w:t>
      </w:r>
      <w:r>
        <w:rPr>
          <w:rFonts w:hint="eastAsia" w:asciiTheme="minorEastAsia" w:hAnsiTheme="minorEastAsia"/>
          <w:b/>
          <w:sz w:val="44"/>
          <w:szCs w:val="44"/>
        </w:rPr>
        <w:t>“十三五”城建规划</w:t>
      </w:r>
    </w:p>
    <w:bookmarkEnd w:id="0"/>
    <w:p w14:paraId="5BEBB2CB">
      <w:pPr>
        <w:spacing w:line="560" w:lineRule="exact"/>
        <w:ind w:firstLine="480" w:firstLineChars="150"/>
        <w:rPr>
          <w:rFonts w:ascii="仿宋" w:hAnsi="仿宋" w:eastAsia="仿宋"/>
          <w:sz w:val="32"/>
          <w:szCs w:val="32"/>
        </w:rPr>
      </w:pPr>
    </w:p>
    <w:p w14:paraId="35CFA7F3">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昆区</w:t>
      </w:r>
      <w:r>
        <w:rPr>
          <w:rFonts w:ascii="黑体" w:hAnsi="黑体" w:eastAsia="黑体"/>
          <w:sz w:val="32"/>
          <w:szCs w:val="32"/>
        </w:rPr>
        <w:t>城市建设面临的突出问题</w:t>
      </w:r>
    </w:p>
    <w:p w14:paraId="09D3071C">
      <w:pPr>
        <w:spacing w:line="560" w:lineRule="exact"/>
        <w:ind w:firstLine="480" w:firstLineChars="150"/>
        <w:rPr>
          <w:rFonts w:ascii="仿宋_GB2312" w:eastAsia="仿宋_GB2312"/>
          <w:sz w:val="32"/>
          <w:szCs w:val="32"/>
        </w:rPr>
      </w:pPr>
      <w:r>
        <w:rPr>
          <w:rFonts w:hint="eastAsia" w:ascii="仿宋_GB2312" w:eastAsia="仿宋_GB2312"/>
          <w:sz w:val="32"/>
          <w:szCs w:val="32"/>
        </w:rPr>
        <w:t>“十二五”时期在取得巨大成就的同时，我区城市建设仍存在着一些突出的困难和问题，主要表现为：</w:t>
      </w:r>
    </w:p>
    <w:p w14:paraId="4C3547E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（一）城区基础设施建设水平有待进一步提升</w:t>
      </w:r>
    </w:p>
    <w:p w14:paraId="75BE2C0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1、城市道路体系已基本形成，但连接城乡的干道不畅，一些城乡干道交叉口的通行能力低，部分道路未按规划形成，造成路网不畅，交通拥堵严重，特别是西南和北部区域更为突出。</w:t>
      </w:r>
    </w:p>
    <w:p w14:paraId="461F2B8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2、随着经济和社会快速发展，停车需求矛盾明显，在城市商业集中区、各类学校所在路段尤为突出。占用盲道、人行道、消防通道等违章停车的现象愈演愈烈。 </w:t>
      </w:r>
    </w:p>
    <w:p w14:paraId="6661CA5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3、城市内涝频发，城市雨岛效应明显。</w:t>
      </w:r>
    </w:p>
    <w:p w14:paraId="5024F5B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4、工业园区、城乡结合部和“城中村”各项基础设施缺乏，城乡和城区未能统筹协调发展，环境质量较差。</w:t>
      </w:r>
    </w:p>
    <w:p w14:paraId="79C002B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5、城市绿地建设已基本形成完整的绿化体系，绿化量大但精细化不足、行道树特色不够突出、公园广场功能化相对滞后、绿地景观内容趋同，生物多样性明显不足。</w:t>
      </w:r>
    </w:p>
    <w:p w14:paraId="219AF0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6、城市建设的设计品味高度不够，设计理念及与当地人文特点相融合的全面性体现不够。</w:t>
      </w:r>
    </w:p>
    <w:p w14:paraId="1A6DE5D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（二）城区功能布局需要进一步优化</w:t>
      </w:r>
    </w:p>
    <w:p w14:paraId="3729DCD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随着城市化进程的快速推进，区域发展不平衡的问题日益突出，功能布局的不合理集中体现在人口和经济分布的过密与过疏并存。人口居住和就业机会之间的空间错位，教育、文化、医疗卫生、公共交通等公共服务资源尤其是优质资源分布不均衡。</w:t>
      </w:r>
    </w:p>
    <w:p w14:paraId="1DFD951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2、大型公共服务设施（如公园、广场、公共绿地）和市政公共设施分布不均，比如在钢铁大街、团结大街等部分道路较为集中，但是这些公共设施的辐射区域有限，服务群众能力有限。</w:t>
      </w:r>
    </w:p>
    <w:p w14:paraId="67A1424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3、我区经过多年建设，已属于老城区，土地资源非常有限，受土地资源制约，大规模建设的空间很小，只能利用现有周边土地资源进行小区域开发。</w:t>
      </w:r>
    </w:p>
    <w:p w14:paraId="089FD01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（三）城区精细化、长效化管理水平有待进一步提高</w:t>
      </w:r>
    </w:p>
    <w:p w14:paraId="0495578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1、城市建设信息化发展有待进一步完善。电子信息技术在城市建设和管理中的应用不够广泛，网上办公、网上服务尚处起步阶段，基础数据库不够完善，城市基础设施信息管理系统尚未开发、应用。</w:t>
      </w:r>
    </w:p>
    <w:p w14:paraId="3EFF11C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2、城市建设长期以来处于主导地位，普遍存在有建无管、重建轻管的非均衡现象，城市管理一直处于若有若无的次要地位。</w:t>
      </w:r>
    </w:p>
    <w:p w14:paraId="7CD7F18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（四）资金缺口大已成为目前制约城市建设的瓶颈</w:t>
      </w:r>
    </w:p>
    <w:p w14:paraId="0650D08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长期以来，城市建设一直被作为一种政府包揽的“福利事业，公益事业”来对待，只投入、不收益，只建设、不经营，使城市建设不是陷入“财政包干”就是陷入“举债—建设—再举债”的怪圈，不同程度地制约了我区经济社会的发展，城市建设资金缺口大，</w:t>
      </w:r>
      <w:r>
        <w:rPr>
          <w:rFonts w:hint="eastAsia" w:ascii="仿宋_GB2312" w:eastAsia="仿宋_GB2312"/>
          <w:sz w:val="32"/>
          <w:szCs w:val="32"/>
          <w:lang w:val="en-US" w:eastAsia="zh-CN"/>
        </w:rPr>
        <w:t>欠账</w:t>
      </w:r>
      <w:r>
        <w:rPr>
          <w:rFonts w:hint="eastAsia" w:ascii="仿宋_GB2312" w:eastAsia="仿宋_GB2312"/>
          <w:sz w:val="32"/>
          <w:szCs w:val="32"/>
        </w:rPr>
        <w:t>多，已经成为制约城建发展的“瓶颈”，突出表现在拆迁资金、建设资金和养护资金三方面。</w:t>
      </w:r>
    </w:p>
    <w:p w14:paraId="4B15581F">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十三五</w:t>
      </w:r>
      <w:r>
        <w:rPr>
          <w:rFonts w:ascii="黑体" w:hAnsi="黑体" w:eastAsia="黑体"/>
          <w:sz w:val="32"/>
          <w:szCs w:val="32"/>
        </w:rPr>
        <w:t>”</w:t>
      </w:r>
      <w:r>
        <w:rPr>
          <w:rFonts w:hint="eastAsia" w:ascii="黑体" w:hAnsi="黑体" w:eastAsia="黑体"/>
          <w:sz w:val="32"/>
          <w:szCs w:val="32"/>
        </w:rPr>
        <w:t>期间市政</w:t>
      </w:r>
      <w:r>
        <w:rPr>
          <w:rFonts w:ascii="黑体" w:hAnsi="黑体" w:eastAsia="黑体"/>
          <w:sz w:val="32"/>
          <w:szCs w:val="32"/>
        </w:rPr>
        <w:t>设施建设的需求</w:t>
      </w:r>
    </w:p>
    <w:p w14:paraId="2C86272D">
      <w:pPr>
        <w:spacing w:line="560" w:lineRule="exact"/>
        <w:ind w:firstLine="450" w:firstLineChars="150"/>
        <w:rPr>
          <w:rFonts w:ascii="仿宋" w:hAnsi="仿宋" w:eastAsia="仿宋"/>
          <w:sz w:val="30"/>
          <w:szCs w:val="30"/>
        </w:rPr>
      </w:pPr>
      <w:r>
        <w:rPr>
          <w:rFonts w:hint="eastAsia" w:ascii="仿宋" w:hAnsi="仿宋" w:eastAsia="仿宋"/>
          <w:sz w:val="30"/>
          <w:szCs w:val="30"/>
        </w:rPr>
        <w:t>（一）以基础设施建设为主体，构筑昆区现代化城市建设的框架。基础设施是城市的骨架和载体，它的建设是城市发展的前提。未来几年要重点加大基础设施建设力度，重点解决排水管道与城市道路建设不同步问题；在道路交通方面，打通城乡道路，推进城市化进程，采取“城外成环、城内成网、环网相连、畅通节点”办法，综合解决城市交通问题；彻底消除“断头路”和“卡脖子”路，初步构筑城市交通的新框架，为建设现代化城市奠定基础。</w:t>
      </w:r>
    </w:p>
    <w:p w14:paraId="7F85A3F4">
      <w:pPr>
        <w:spacing w:line="560" w:lineRule="exact"/>
        <w:ind w:firstLine="450" w:firstLineChars="150"/>
        <w:rPr>
          <w:rFonts w:ascii="仿宋" w:hAnsi="仿宋" w:eastAsia="仿宋"/>
          <w:sz w:val="30"/>
          <w:szCs w:val="30"/>
        </w:rPr>
      </w:pPr>
      <w:r>
        <w:rPr>
          <w:rFonts w:hint="eastAsia" w:ascii="仿宋" w:hAnsi="仿宋" w:eastAsia="仿宋"/>
          <w:sz w:val="30"/>
          <w:szCs w:val="30"/>
        </w:rPr>
        <w:t>（二）以环境建设为核心，营造良好的城市生态环境建设生态城市是城市建设追求的目标。城市的建设管理最终是要为人们营造最佳的居住环境。在城市建设中，要继续坚持“以人为本”和可持续发展的原则，营造优美和宜人居住的城市环境。</w:t>
      </w:r>
    </w:p>
    <w:p w14:paraId="2426823D">
      <w:pPr>
        <w:spacing w:line="560" w:lineRule="exact"/>
        <w:ind w:firstLine="450" w:firstLineChars="150"/>
        <w:rPr>
          <w:rFonts w:ascii="仿宋" w:hAnsi="仿宋" w:eastAsia="仿宋"/>
          <w:sz w:val="30"/>
          <w:szCs w:val="30"/>
        </w:rPr>
      </w:pPr>
      <w:r>
        <w:rPr>
          <w:rFonts w:hint="eastAsia" w:ascii="仿宋" w:hAnsi="仿宋" w:eastAsia="仿宋"/>
          <w:sz w:val="30"/>
          <w:szCs w:val="30"/>
        </w:rPr>
        <w:t>（三）以特色为灵魂，以文化为内涵，提升城市的档次和品位。城市特色是城市的灵魂，是城市外貌形态和精神内涵的综合体现，保持特色、延承历史文脉永远是城市建设和发展的追求。对昆区而言，要做到城市建设和特色风貌“双赢”，就要在建设的基础上，努力构筑融民族特色、地方风格与现代化都市于一体的新形象，凸显城市个性，提升城市品位。</w:t>
      </w:r>
    </w:p>
    <w:p w14:paraId="67C4A4F5">
      <w:pPr>
        <w:spacing w:line="560" w:lineRule="exact"/>
        <w:ind w:firstLine="450" w:firstLineChars="150"/>
        <w:rPr>
          <w:rFonts w:ascii="仿宋" w:hAnsi="仿宋" w:eastAsia="仿宋"/>
          <w:sz w:val="30"/>
          <w:szCs w:val="30"/>
        </w:rPr>
      </w:pPr>
      <w:r>
        <w:rPr>
          <w:rFonts w:hint="eastAsia" w:ascii="仿宋" w:hAnsi="仿宋" w:eastAsia="仿宋"/>
          <w:sz w:val="30"/>
          <w:szCs w:val="30"/>
        </w:rPr>
        <w:t>（四）以管理提效益，高效发挥城市综合服务功能。城市建设是一个系统工程。在城市建设前期，要坚持规划先行，在城市建设的中期，质量是生命，要塑造精品；在城市建设的后期，要通过管理实现建设效益的最大化。城市建设要现代化，城市管理要科学化，就必须坚持“建设与管理并重，更要注重管理”的指导思想，以创建国家生态园林城市、环保模范城市、卫生城市为契机，以制度为准绳、以科技为手段，以改革为动力，以服务于人为目的，强化协调，综合推进，使昆区城市建设工作再上新台阶。</w:t>
      </w:r>
    </w:p>
    <w:p w14:paraId="569A3C7D">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十三五</w:t>
      </w:r>
      <w:r>
        <w:rPr>
          <w:rFonts w:ascii="黑体" w:hAnsi="黑体" w:eastAsia="黑体"/>
          <w:sz w:val="32"/>
          <w:szCs w:val="32"/>
        </w:rPr>
        <w:t>”</w:t>
      </w:r>
      <w:r>
        <w:rPr>
          <w:rFonts w:hint="eastAsia" w:ascii="黑体" w:hAnsi="黑体" w:eastAsia="黑体"/>
          <w:sz w:val="32"/>
          <w:szCs w:val="32"/>
        </w:rPr>
        <w:t>期间城市规划建设的</w:t>
      </w:r>
      <w:r>
        <w:rPr>
          <w:rFonts w:ascii="黑体" w:hAnsi="黑体" w:eastAsia="黑体"/>
          <w:sz w:val="32"/>
          <w:szCs w:val="32"/>
        </w:rPr>
        <w:t>建议</w:t>
      </w:r>
    </w:p>
    <w:p w14:paraId="7DEC0318">
      <w:pPr>
        <w:spacing w:line="560" w:lineRule="exact"/>
        <w:ind w:firstLine="640" w:firstLineChars="200"/>
        <w:rPr>
          <w:rFonts w:ascii="仿宋" w:hAnsi="仿宋" w:eastAsia="仿宋"/>
          <w:sz w:val="32"/>
          <w:szCs w:val="32"/>
        </w:rPr>
      </w:pPr>
      <w:r>
        <w:rPr>
          <w:rFonts w:hint="eastAsia" w:ascii="仿宋" w:hAnsi="仿宋" w:eastAsia="仿宋"/>
          <w:sz w:val="32"/>
          <w:szCs w:val="32"/>
        </w:rPr>
        <w:t>“十三五”时期，我区的城市建设项目，紧紧围绕以推进城乡一体化为中心，以完善城市基础设施功能，服务于经济发展为基础，以生态环境治理改造、文化设施建设、增加城市品位和内涵为特色，以南北部区、沿昆河两岸、昆都仑水库、“城中村”、城乡结合部、城市周边环境治理为重点进行安排和组织建设。主要建设内容包括：</w:t>
      </w:r>
    </w:p>
    <w:p w14:paraId="1DBFD1C2">
      <w:pPr>
        <w:spacing w:line="560" w:lineRule="exact"/>
        <w:ind w:firstLine="643" w:firstLineChars="200"/>
        <w:rPr>
          <w:rFonts w:ascii="仿宋" w:hAnsi="仿宋" w:eastAsia="仿宋"/>
          <w:b/>
          <w:sz w:val="32"/>
          <w:szCs w:val="32"/>
        </w:rPr>
      </w:pPr>
      <w:r>
        <w:rPr>
          <w:rFonts w:hint="eastAsia" w:ascii="仿宋" w:hAnsi="仿宋" w:eastAsia="仿宋"/>
          <w:b/>
          <w:sz w:val="32"/>
          <w:szCs w:val="32"/>
        </w:rPr>
        <w:t>1、城市道路及</w:t>
      </w:r>
      <w:r>
        <w:rPr>
          <w:rFonts w:ascii="仿宋" w:hAnsi="仿宋" w:eastAsia="仿宋"/>
          <w:b/>
          <w:sz w:val="32"/>
          <w:szCs w:val="32"/>
        </w:rPr>
        <w:t>桥梁</w:t>
      </w:r>
      <w:r>
        <w:rPr>
          <w:rFonts w:hint="eastAsia" w:ascii="仿宋" w:hAnsi="仿宋" w:eastAsia="仿宋"/>
          <w:b/>
          <w:sz w:val="32"/>
          <w:szCs w:val="32"/>
        </w:rPr>
        <w:t>建设</w:t>
      </w:r>
    </w:p>
    <w:p w14:paraId="53CEF568">
      <w:pPr>
        <w:spacing w:line="560" w:lineRule="exact"/>
        <w:ind w:firstLine="645"/>
        <w:rPr>
          <w:rFonts w:hint="eastAsia" w:ascii="仿宋" w:hAnsi="仿宋" w:eastAsia="仿宋"/>
          <w:sz w:val="32"/>
          <w:szCs w:val="32"/>
        </w:rPr>
      </w:pPr>
      <w:r>
        <w:rPr>
          <w:rFonts w:hint="eastAsia" w:ascii="仿宋" w:hAnsi="仿宋" w:eastAsia="仿宋"/>
          <w:sz w:val="32"/>
          <w:szCs w:val="32"/>
        </w:rPr>
        <w:t>道路是城市的骨架，各种地下管网是城市的脉络，绿化建设是展示城市面貌的体系。昆区道路建设的短板在于北部（莫尼路以北，阿尔丁北大街以西）和西南部（友谊大街以南，白云路以西），如果再不进行改造，将阻碍我区发展，这些区域群众因此下一步我们需要加快推进昆区主次干道建设以及地下管网改造，彻底消除“断头路”，积极推进北沙梁地区城市化改造，推进华业特钢园区道路建设，实施昆区南部区公共基础设施提升完善工程，实施桥梁建设，促进城乡公共资源均衡配置。</w:t>
      </w:r>
    </w:p>
    <w:p w14:paraId="14DD2988">
      <w:pPr>
        <w:spacing w:line="560" w:lineRule="exact"/>
        <w:ind w:firstLine="645"/>
        <w:rPr>
          <w:rFonts w:hint="eastAsia" w:ascii="仿宋" w:hAnsi="仿宋" w:eastAsia="仿宋"/>
          <w:sz w:val="32"/>
          <w:szCs w:val="32"/>
        </w:rPr>
      </w:pPr>
      <w:r>
        <w:rPr>
          <w:rFonts w:hint="eastAsia" w:ascii="仿宋" w:hAnsi="仿宋" w:eastAsia="仿宋"/>
          <w:sz w:val="32"/>
          <w:szCs w:val="32"/>
        </w:rPr>
        <w:t>北部区建议</w:t>
      </w:r>
      <w:r>
        <w:rPr>
          <w:rFonts w:ascii="仿宋" w:hAnsi="仿宋" w:eastAsia="仿宋"/>
          <w:sz w:val="32"/>
          <w:szCs w:val="32"/>
        </w:rPr>
        <w:t>打通道路</w:t>
      </w:r>
      <w:r>
        <w:rPr>
          <w:rFonts w:hint="eastAsia" w:ascii="仿宋" w:hAnsi="仿宋" w:eastAsia="仿宋"/>
          <w:sz w:val="32"/>
          <w:szCs w:val="32"/>
        </w:rPr>
        <w:t>包括兵工</w:t>
      </w:r>
      <w:r>
        <w:rPr>
          <w:rFonts w:ascii="仿宋" w:hAnsi="仿宋" w:eastAsia="仿宋"/>
          <w:sz w:val="32"/>
          <w:szCs w:val="32"/>
        </w:rPr>
        <w:t>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青山路（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文化路（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支路</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莫尼北路（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三八路（</w:t>
      </w:r>
      <w:r>
        <w:rPr>
          <w:rFonts w:hint="eastAsia" w:ascii="仿宋" w:hAnsi="仿宋" w:eastAsia="仿宋"/>
          <w:sz w:val="32"/>
          <w:szCs w:val="32"/>
        </w:rPr>
        <w:t>北沙梁</w:t>
      </w:r>
      <w:r>
        <w:rPr>
          <w:rFonts w:ascii="仿宋" w:hAnsi="仿宋" w:eastAsia="仿宋"/>
          <w:sz w:val="32"/>
          <w:szCs w:val="32"/>
        </w:rPr>
        <w:t>北路-莫尼路）</w:t>
      </w:r>
      <w:r>
        <w:rPr>
          <w:rFonts w:hint="eastAsia" w:ascii="仿宋" w:hAnsi="仿宋" w:eastAsia="仿宋"/>
          <w:sz w:val="32"/>
          <w:szCs w:val="32"/>
        </w:rPr>
        <w:t>、</w:t>
      </w:r>
      <w:r>
        <w:rPr>
          <w:rFonts w:ascii="仿宋" w:hAnsi="仿宋" w:eastAsia="仿宋"/>
          <w:sz w:val="32"/>
          <w:szCs w:val="32"/>
        </w:rPr>
        <w:t>北沙梁北路（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区间</w:t>
      </w:r>
      <w:r>
        <w:rPr>
          <w:rFonts w:hint="eastAsia" w:ascii="仿宋" w:hAnsi="仿宋" w:eastAsia="仿宋"/>
          <w:sz w:val="32"/>
          <w:szCs w:val="32"/>
        </w:rPr>
        <w:t>2号</w:t>
      </w:r>
      <w:r>
        <w:rPr>
          <w:rFonts w:ascii="仿宋" w:hAnsi="仿宋" w:eastAsia="仿宋"/>
          <w:sz w:val="32"/>
          <w:szCs w:val="32"/>
        </w:rPr>
        <w:t>路（</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区间</w:t>
      </w:r>
      <w:r>
        <w:rPr>
          <w:rFonts w:hint="eastAsia" w:ascii="仿宋" w:hAnsi="仿宋" w:eastAsia="仿宋"/>
          <w:sz w:val="32"/>
          <w:szCs w:val="32"/>
        </w:rPr>
        <w:t>3号</w:t>
      </w:r>
      <w:r>
        <w:rPr>
          <w:rFonts w:ascii="仿宋" w:hAnsi="仿宋" w:eastAsia="仿宋"/>
          <w:sz w:val="32"/>
          <w:szCs w:val="32"/>
        </w:rPr>
        <w:t>路</w:t>
      </w:r>
      <w:r>
        <w:rPr>
          <w:rFonts w:hint="eastAsia" w:ascii="仿宋" w:hAnsi="仿宋" w:eastAsia="仿宋"/>
          <w:sz w:val="32"/>
          <w:szCs w:val="32"/>
        </w:rPr>
        <w:t>、</w:t>
      </w:r>
      <w:r>
        <w:rPr>
          <w:rFonts w:ascii="仿宋" w:hAnsi="仿宋" w:eastAsia="仿宋"/>
          <w:sz w:val="32"/>
          <w:szCs w:val="32"/>
        </w:rPr>
        <w:t>昆河东路（</w:t>
      </w:r>
      <w:r>
        <w:rPr>
          <w:rFonts w:hint="eastAsia" w:ascii="仿宋" w:hAnsi="仿宋" w:eastAsia="仿宋"/>
          <w:sz w:val="32"/>
          <w:szCs w:val="32"/>
        </w:rPr>
        <w:t>文化</w:t>
      </w:r>
      <w:r>
        <w:rPr>
          <w:rFonts w:ascii="仿宋" w:hAnsi="仿宋" w:eastAsia="仿宋"/>
          <w:sz w:val="32"/>
          <w:szCs w:val="32"/>
        </w:rPr>
        <w:t>路-莫尼路）</w:t>
      </w:r>
      <w:r>
        <w:rPr>
          <w:rFonts w:hint="eastAsia" w:ascii="仿宋" w:hAnsi="仿宋" w:eastAsia="仿宋"/>
          <w:sz w:val="32"/>
          <w:szCs w:val="32"/>
        </w:rPr>
        <w:t>、</w:t>
      </w:r>
      <w:r>
        <w:rPr>
          <w:rFonts w:ascii="仿宋" w:hAnsi="仿宋" w:eastAsia="仿宋"/>
          <w:sz w:val="32"/>
          <w:szCs w:val="32"/>
        </w:rPr>
        <w:t>白云路（</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w:t>
      </w:r>
      <w:r>
        <w:rPr>
          <w:rFonts w:ascii="仿宋" w:hAnsi="仿宋" w:eastAsia="仿宋"/>
          <w:sz w:val="32"/>
          <w:szCs w:val="32"/>
        </w:rPr>
        <w:t>林荫路（</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、民族</w:t>
      </w:r>
      <w:r>
        <w:rPr>
          <w:rFonts w:ascii="仿宋" w:hAnsi="仿宋" w:eastAsia="仿宋"/>
          <w:sz w:val="32"/>
          <w:szCs w:val="32"/>
        </w:rPr>
        <w:t>西路（</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w:t>
      </w:r>
      <w:r>
        <w:rPr>
          <w:rFonts w:ascii="仿宋" w:hAnsi="仿宋" w:eastAsia="仿宋"/>
          <w:sz w:val="32"/>
          <w:szCs w:val="32"/>
        </w:rPr>
        <w:t>区间</w:t>
      </w:r>
      <w:r>
        <w:rPr>
          <w:rFonts w:hint="eastAsia" w:ascii="仿宋" w:hAnsi="仿宋" w:eastAsia="仿宋"/>
          <w:sz w:val="32"/>
          <w:szCs w:val="32"/>
        </w:rPr>
        <w:t>4号</w:t>
      </w:r>
      <w:r>
        <w:rPr>
          <w:rFonts w:ascii="仿宋" w:hAnsi="仿宋" w:eastAsia="仿宋"/>
          <w:sz w:val="32"/>
          <w:szCs w:val="32"/>
        </w:rPr>
        <w:t>路、南排道</w:t>
      </w:r>
      <w:r>
        <w:rPr>
          <w:rFonts w:hint="eastAsia" w:ascii="仿宋" w:hAnsi="仿宋" w:eastAsia="仿宋"/>
          <w:sz w:val="32"/>
          <w:szCs w:val="32"/>
        </w:rPr>
        <w:t>（青山路--莫尼路）</w:t>
      </w:r>
      <w:r>
        <w:rPr>
          <w:rFonts w:ascii="仿宋" w:hAnsi="仿宋" w:eastAsia="仿宋"/>
          <w:sz w:val="32"/>
          <w:szCs w:val="32"/>
        </w:rPr>
        <w:t>、</w:t>
      </w:r>
      <w:r>
        <w:rPr>
          <w:rFonts w:hint="eastAsia" w:ascii="仿宋" w:hAnsi="仿宋" w:eastAsia="仿宋"/>
          <w:sz w:val="32"/>
          <w:szCs w:val="32"/>
        </w:rPr>
        <w:t>鞍山道（青山路--莫尼路）、区间１号路</w:t>
      </w:r>
      <w:r>
        <w:rPr>
          <w:rFonts w:ascii="仿宋" w:hAnsi="仿宋" w:eastAsia="仿宋"/>
          <w:sz w:val="32"/>
          <w:szCs w:val="32"/>
        </w:rPr>
        <w:t>（</w:t>
      </w:r>
      <w:r>
        <w:rPr>
          <w:rFonts w:hint="eastAsia" w:ascii="仿宋" w:hAnsi="仿宋" w:eastAsia="仿宋"/>
          <w:sz w:val="32"/>
          <w:szCs w:val="32"/>
        </w:rPr>
        <w:t>三八路</w:t>
      </w:r>
      <w:r>
        <w:rPr>
          <w:rFonts w:ascii="仿宋" w:hAnsi="仿宋" w:eastAsia="仿宋"/>
          <w:sz w:val="32"/>
          <w:szCs w:val="32"/>
        </w:rPr>
        <w:t>-民族西路）</w:t>
      </w:r>
      <w:r>
        <w:rPr>
          <w:rFonts w:hint="eastAsia" w:ascii="仿宋" w:hAnsi="仿宋" w:eastAsia="仿宋"/>
          <w:sz w:val="32"/>
          <w:szCs w:val="32"/>
        </w:rPr>
        <w:t>、</w:t>
      </w:r>
      <w:r>
        <w:rPr>
          <w:rFonts w:ascii="仿宋" w:hAnsi="仿宋" w:eastAsia="仿宋"/>
          <w:sz w:val="32"/>
          <w:szCs w:val="32"/>
        </w:rPr>
        <w:t>阿吉奈道（</w:t>
      </w:r>
      <w:r>
        <w:rPr>
          <w:rFonts w:hint="eastAsia" w:ascii="仿宋" w:hAnsi="仿宋" w:eastAsia="仿宋"/>
          <w:sz w:val="32"/>
          <w:szCs w:val="32"/>
        </w:rPr>
        <w:t>北沙梁</w:t>
      </w:r>
      <w:r>
        <w:rPr>
          <w:rFonts w:ascii="仿宋" w:hAnsi="仿宋" w:eastAsia="仿宋"/>
          <w:sz w:val="32"/>
          <w:szCs w:val="32"/>
        </w:rPr>
        <w:t>北路</w:t>
      </w:r>
      <w:r>
        <w:rPr>
          <w:rFonts w:hint="eastAsia" w:ascii="仿宋" w:hAnsi="仿宋" w:eastAsia="仿宋"/>
          <w:sz w:val="32"/>
          <w:szCs w:val="32"/>
        </w:rPr>
        <w:t>-</w:t>
      </w:r>
      <w:r>
        <w:rPr>
          <w:rFonts w:ascii="仿宋" w:hAnsi="仿宋" w:eastAsia="仿宋"/>
          <w:sz w:val="32"/>
          <w:szCs w:val="32"/>
        </w:rPr>
        <w:t>莫尼路）</w:t>
      </w:r>
      <w:r>
        <w:rPr>
          <w:rFonts w:hint="eastAsia" w:ascii="仿宋" w:hAnsi="仿宋" w:eastAsia="仿宋"/>
          <w:sz w:val="32"/>
          <w:szCs w:val="32"/>
        </w:rPr>
        <w:t>。</w:t>
      </w:r>
    </w:p>
    <w:p w14:paraId="4B9B3B7A">
      <w:pPr>
        <w:spacing w:line="600" w:lineRule="exact"/>
        <w:ind w:firstLine="640" w:firstLineChars="200"/>
        <w:rPr>
          <w:rFonts w:ascii="仿宋" w:hAnsi="仿宋" w:eastAsia="仿宋"/>
          <w:sz w:val="32"/>
          <w:szCs w:val="32"/>
        </w:rPr>
      </w:pPr>
      <w:r>
        <w:rPr>
          <w:rFonts w:hint="eastAsia" w:ascii="仿宋" w:hAnsi="仿宋" w:eastAsia="仿宋"/>
          <w:sz w:val="32"/>
          <w:szCs w:val="32"/>
        </w:rPr>
        <w:t>特别是要积极推进北沙梁道路及配套管网改造。北沙梁地区现由北沙梁、西沙梁、边墙壕村、南排村、玉泉村等组成。因早期未进行整体规划，道路最宽处7米，最窄处仅4米，部分道路上有污水管道，但无雨水管网。如进行整体拆迁改造，需要大量征地及补偿资金，且耗时长。因此我们建议先打通莫尼北路，打通民族西路（莫尼北路-110国道）解决海威小区、番茄社区拥堵问题。再在现有基础上花少量的资金进行改造，经实地勘察，选出东西走向较宽的现有道路与北沙梁周边规划道路进行衔接，形成“三横两纵”走向的路网格局。三横为海威小区北路（暂定名）（昆北路-三八路），傲北小区南路（暂定名）（昆北路-三八路），文化路西延至三八路（昆北路-三八路）。两纵为南排道北延至北沙梁既有道路，解决北大恒苑和以上问题；打通莫尼路至莫尼北路，和鞍山道北延至支路四。</w:t>
      </w:r>
    </w:p>
    <w:p w14:paraId="4F19B874">
      <w:pPr>
        <w:spacing w:line="560" w:lineRule="exact"/>
        <w:ind w:firstLine="645"/>
        <w:rPr>
          <w:rFonts w:hint="eastAsia" w:ascii="仿宋" w:hAnsi="仿宋" w:eastAsia="仿宋"/>
          <w:sz w:val="32"/>
          <w:szCs w:val="32"/>
        </w:rPr>
      </w:pPr>
      <w:r>
        <w:rPr>
          <w:rFonts w:hint="eastAsia" w:ascii="仿宋" w:hAnsi="仿宋" w:eastAsia="仿宋"/>
          <w:sz w:val="32"/>
          <w:szCs w:val="32"/>
        </w:rPr>
        <w:t>南部区计划</w:t>
      </w:r>
      <w:r>
        <w:rPr>
          <w:rFonts w:ascii="仿宋" w:hAnsi="仿宋" w:eastAsia="仿宋"/>
          <w:sz w:val="32"/>
          <w:szCs w:val="32"/>
        </w:rPr>
        <w:t>打通道路包括</w:t>
      </w:r>
      <w:r>
        <w:rPr>
          <w:rFonts w:hint="eastAsia" w:ascii="仿宋" w:hAnsi="仿宋" w:eastAsia="仿宋"/>
          <w:sz w:val="32"/>
          <w:szCs w:val="32"/>
        </w:rPr>
        <w:t>昆工路</w:t>
      </w:r>
      <w:r>
        <w:rPr>
          <w:rFonts w:ascii="仿宋" w:hAnsi="仿宋" w:eastAsia="仿宋"/>
          <w:sz w:val="32"/>
          <w:szCs w:val="32"/>
        </w:rPr>
        <w:t>（</w:t>
      </w:r>
      <w:r>
        <w:rPr>
          <w:rFonts w:hint="eastAsia" w:ascii="仿宋" w:hAnsi="仿宋" w:eastAsia="仿宋"/>
          <w:sz w:val="32"/>
          <w:szCs w:val="32"/>
        </w:rPr>
        <w:t>白云路</w:t>
      </w:r>
      <w:r>
        <w:rPr>
          <w:rFonts w:ascii="仿宋" w:hAnsi="仿宋" w:eastAsia="仿宋"/>
          <w:sz w:val="32"/>
          <w:szCs w:val="32"/>
        </w:rPr>
        <w:t>-昆河东路）</w:t>
      </w:r>
      <w:r>
        <w:rPr>
          <w:rFonts w:hint="eastAsia" w:ascii="仿宋" w:hAnsi="仿宋" w:eastAsia="仿宋"/>
          <w:sz w:val="32"/>
          <w:szCs w:val="32"/>
        </w:rPr>
        <w:t>、</w:t>
      </w:r>
      <w:r>
        <w:rPr>
          <w:rFonts w:ascii="仿宋" w:hAnsi="仿宋" w:eastAsia="仿宋"/>
          <w:sz w:val="32"/>
          <w:szCs w:val="32"/>
        </w:rPr>
        <w:t>新</w:t>
      </w:r>
      <w:r>
        <w:rPr>
          <w:rFonts w:hint="eastAsia" w:ascii="仿宋" w:hAnsi="仿宋" w:eastAsia="仿宋"/>
          <w:sz w:val="32"/>
          <w:szCs w:val="32"/>
        </w:rPr>
        <w:t>光</w:t>
      </w:r>
      <w:r>
        <w:rPr>
          <w:rFonts w:ascii="仿宋" w:hAnsi="仿宋" w:eastAsia="仿宋"/>
          <w:sz w:val="32"/>
          <w:szCs w:val="32"/>
        </w:rPr>
        <w:t>西路（</w:t>
      </w:r>
      <w:r>
        <w:rPr>
          <w:rFonts w:hint="eastAsia" w:ascii="仿宋" w:hAnsi="仿宋" w:eastAsia="仿宋"/>
          <w:sz w:val="32"/>
          <w:szCs w:val="32"/>
        </w:rPr>
        <w:t>白云路</w:t>
      </w:r>
      <w:r>
        <w:rPr>
          <w:rFonts w:ascii="仿宋" w:hAnsi="仿宋" w:eastAsia="仿宋"/>
          <w:sz w:val="32"/>
          <w:szCs w:val="32"/>
        </w:rPr>
        <w:t>-昆河东路）</w:t>
      </w:r>
      <w:r>
        <w:rPr>
          <w:rFonts w:hint="eastAsia" w:ascii="仿宋" w:hAnsi="仿宋" w:eastAsia="仿宋"/>
          <w:sz w:val="32"/>
          <w:szCs w:val="32"/>
        </w:rPr>
        <w:t>、昆河</w:t>
      </w:r>
      <w:r>
        <w:rPr>
          <w:rFonts w:ascii="仿宋" w:hAnsi="仿宋" w:eastAsia="仿宋"/>
          <w:sz w:val="32"/>
          <w:szCs w:val="32"/>
        </w:rPr>
        <w:t>东路（</w:t>
      </w:r>
      <w:r>
        <w:rPr>
          <w:rFonts w:hint="eastAsia" w:ascii="仿宋" w:hAnsi="仿宋" w:eastAsia="仿宋"/>
          <w:sz w:val="32"/>
          <w:szCs w:val="32"/>
        </w:rPr>
        <w:t>友谊</w:t>
      </w:r>
      <w:r>
        <w:rPr>
          <w:rFonts w:ascii="仿宋" w:hAnsi="仿宋" w:eastAsia="仿宋"/>
          <w:sz w:val="32"/>
          <w:szCs w:val="32"/>
        </w:rPr>
        <w:t>大街-铁路）</w:t>
      </w:r>
      <w:r>
        <w:rPr>
          <w:rFonts w:hint="eastAsia" w:ascii="仿宋" w:hAnsi="仿宋" w:eastAsia="仿宋"/>
          <w:sz w:val="32"/>
          <w:szCs w:val="32"/>
        </w:rPr>
        <w:t>、</w:t>
      </w:r>
      <w:r>
        <w:rPr>
          <w:rFonts w:ascii="仿宋" w:hAnsi="仿宋" w:eastAsia="仿宋"/>
          <w:sz w:val="32"/>
          <w:szCs w:val="32"/>
        </w:rPr>
        <w:t>三八路（</w:t>
      </w:r>
      <w:r>
        <w:rPr>
          <w:rFonts w:hint="eastAsia" w:ascii="仿宋" w:hAnsi="仿宋" w:eastAsia="仿宋"/>
          <w:sz w:val="32"/>
          <w:szCs w:val="32"/>
        </w:rPr>
        <w:t>站前路</w:t>
      </w:r>
      <w:r>
        <w:rPr>
          <w:rFonts w:ascii="仿宋" w:hAnsi="仿宋" w:eastAsia="仿宋"/>
          <w:sz w:val="32"/>
          <w:szCs w:val="32"/>
        </w:rPr>
        <w:t>-昆河东路）</w:t>
      </w:r>
      <w:r>
        <w:rPr>
          <w:rFonts w:hint="eastAsia" w:ascii="仿宋" w:hAnsi="仿宋" w:eastAsia="仿宋"/>
          <w:sz w:val="32"/>
          <w:szCs w:val="32"/>
        </w:rPr>
        <w:t>、</w:t>
      </w:r>
      <w:r>
        <w:rPr>
          <w:rFonts w:ascii="仿宋" w:hAnsi="仿宋" w:eastAsia="仿宋"/>
          <w:sz w:val="32"/>
          <w:szCs w:val="32"/>
        </w:rPr>
        <w:t>校园中路（</w:t>
      </w:r>
      <w:r>
        <w:rPr>
          <w:rFonts w:hint="eastAsia" w:ascii="仿宋" w:hAnsi="仿宋" w:eastAsia="仿宋"/>
          <w:sz w:val="32"/>
          <w:szCs w:val="32"/>
        </w:rPr>
        <w:t>白云路</w:t>
      </w:r>
      <w:r>
        <w:rPr>
          <w:rFonts w:ascii="仿宋" w:hAnsi="仿宋" w:eastAsia="仿宋"/>
          <w:sz w:val="32"/>
          <w:szCs w:val="32"/>
        </w:rPr>
        <w:t>-沼谭西路）</w:t>
      </w:r>
      <w:r>
        <w:rPr>
          <w:rFonts w:hint="eastAsia" w:ascii="仿宋" w:hAnsi="仿宋" w:eastAsia="仿宋"/>
          <w:sz w:val="32"/>
          <w:szCs w:val="32"/>
        </w:rPr>
        <w:t>、</w:t>
      </w:r>
      <w:r>
        <w:rPr>
          <w:rFonts w:ascii="仿宋" w:hAnsi="仿宋" w:eastAsia="仿宋"/>
          <w:sz w:val="32"/>
          <w:szCs w:val="32"/>
        </w:rPr>
        <w:t>沼园西路（</w:t>
      </w:r>
      <w:r>
        <w:rPr>
          <w:rFonts w:hint="eastAsia" w:ascii="仿宋" w:hAnsi="仿宋" w:eastAsia="仿宋"/>
          <w:sz w:val="32"/>
          <w:szCs w:val="32"/>
        </w:rPr>
        <w:t>沼潭</w:t>
      </w:r>
      <w:r>
        <w:rPr>
          <w:rFonts w:ascii="仿宋" w:hAnsi="仿宋" w:eastAsia="仿宋"/>
          <w:sz w:val="32"/>
          <w:szCs w:val="32"/>
        </w:rPr>
        <w:t>西路-昆河东路）</w:t>
      </w:r>
      <w:r>
        <w:rPr>
          <w:rFonts w:hint="eastAsia" w:ascii="仿宋" w:hAnsi="仿宋" w:eastAsia="仿宋"/>
          <w:sz w:val="32"/>
          <w:szCs w:val="32"/>
        </w:rPr>
        <w:t>、</w:t>
      </w:r>
      <w:r>
        <w:rPr>
          <w:rFonts w:ascii="仿宋" w:hAnsi="仿宋" w:eastAsia="仿宋"/>
          <w:sz w:val="32"/>
          <w:szCs w:val="32"/>
        </w:rPr>
        <w:t>林荫南路（</w:t>
      </w:r>
      <w:r>
        <w:rPr>
          <w:rFonts w:hint="eastAsia" w:ascii="仿宋" w:hAnsi="仿宋" w:eastAsia="仿宋"/>
          <w:sz w:val="32"/>
          <w:szCs w:val="32"/>
        </w:rPr>
        <w:t>校园</w:t>
      </w:r>
      <w:r>
        <w:rPr>
          <w:rFonts w:ascii="仿宋" w:hAnsi="仿宋" w:eastAsia="仿宋"/>
          <w:sz w:val="32"/>
          <w:szCs w:val="32"/>
        </w:rPr>
        <w:t>南路-站前路）</w:t>
      </w:r>
      <w:r>
        <w:rPr>
          <w:rFonts w:hint="eastAsia" w:ascii="仿宋" w:hAnsi="仿宋" w:eastAsia="仿宋"/>
          <w:sz w:val="32"/>
          <w:szCs w:val="32"/>
        </w:rPr>
        <w:t>、</w:t>
      </w:r>
      <w:r>
        <w:rPr>
          <w:rFonts w:ascii="仿宋" w:hAnsi="仿宋" w:eastAsia="仿宋"/>
          <w:sz w:val="32"/>
          <w:szCs w:val="32"/>
        </w:rPr>
        <w:t>南排道（</w:t>
      </w:r>
      <w:r>
        <w:rPr>
          <w:rFonts w:hint="eastAsia" w:ascii="仿宋" w:hAnsi="仿宋" w:eastAsia="仿宋"/>
          <w:sz w:val="32"/>
          <w:szCs w:val="32"/>
        </w:rPr>
        <w:t>昆工路</w:t>
      </w:r>
      <w:r>
        <w:rPr>
          <w:rFonts w:ascii="仿宋" w:hAnsi="仿宋" w:eastAsia="仿宋"/>
          <w:sz w:val="32"/>
          <w:szCs w:val="32"/>
        </w:rPr>
        <w:t>-站前路）</w:t>
      </w:r>
      <w:r>
        <w:rPr>
          <w:rFonts w:hint="eastAsia" w:ascii="仿宋" w:hAnsi="仿宋" w:eastAsia="仿宋"/>
          <w:sz w:val="32"/>
          <w:szCs w:val="32"/>
        </w:rPr>
        <w:t>、站前路</w:t>
      </w:r>
      <w:r>
        <w:rPr>
          <w:rFonts w:ascii="仿宋" w:hAnsi="仿宋" w:eastAsia="仿宋"/>
          <w:sz w:val="32"/>
          <w:szCs w:val="32"/>
        </w:rPr>
        <w:t>（</w:t>
      </w:r>
      <w:r>
        <w:rPr>
          <w:rFonts w:hint="eastAsia" w:ascii="仿宋" w:hAnsi="仿宋" w:eastAsia="仿宋"/>
          <w:sz w:val="32"/>
          <w:szCs w:val="32"/>
        </w:rPr>
        <w:t>沼潭</w:t>
      </w:r>
      <w:r>
        <w:rPr>
          <w:rFonts w:ascii="仿宋" w:hAnsi="仿宋" w:eastAsia="仿宋"/>
          <w:sz w:val="32"/>
          <w:szCs w:val="32"/>
        </w:rPr>
        <w:t>西路-昆河东路）</w:t>
      </w:r>
      <w:r>
        <w:rPr>
          <w:rFonts w:hint="eastAsia" w:ascii="仿宋" w:hAnsi="仿宋" w:eastAsia="仿宋"/>
          <w:sz w:val="32"/>
          <w:szCs w:val="32"/>
        </w:rPr>
        <w:t>。打通</w:t>
      </w:r>
      <w:r>
        <w:rPr>
          <w:rFonts w:ascii="仿宋" w:hAnsi="仿宋" w:eastAsia="仿宋"/>
          <w:sz w:val="32"/>
          <w:szCs w:val="32"/>
        </w:rPr>
        <w:t>华业特钢</w:t>
      </w:r>
      <w:r>
        <w:rPr>
          <w:rFonts w:hint="eastAsia" w:ascii="仿宋" w:hAnsi="仿宋" w:eastAsia="仿宋"/>
          <w:sz w:val="32"/>
          <w:szCs w:val="32"/>
        </w:rPr>
        <w:t>横向5条</w:t>
      </w:r>
      <w:r>
        <w:rPr>
          <w:rFonts w:ascii="仿宋" w:hAnsi="仿宋" w:eastAsia="仿宋"/>
          <w:sz w:val="32"/>
          <w:szCs w:val="32"/>
        </w:rPr>
        <w:t>道路</w:t>
      </w:r>
      <w:r>
        <w:rPr>
          <w:rFonts w:hint="eastAsia" w:ascii="仿宋" w:hAnsi="仿宋" w:eastAsia="仿宋"/>
          <w:sz w:val="32"/>
          <w:szCs w:val="32"/>
        </w:rPr>
        <w:t>和纵向5条路</w:t>
      </w:r>
      <w:r>
        <w:rPr>
          <w:rFonts w:ascii="仿宋" w:hAnsi="仿宋" w:eastAsia="仿宋"/>
          <w:sz w:val="32"/>
          <w:szCs w:val="32"/>
        </w:rPr>
        <w:t>。</w:t>
      </w:r>
    </w:p>
    <w:p w14:paraId="11E35020">
      <w:pPr>
        <w:spacing w:line="560" w:lineRule="exact"/>
        <w:ind w:firstLine="645"/>
        <w:rPr>
          <w:rFonts w:ascii="仿宋" w:hAnsi="仿宋" w:eastAsia="仿宋"/>
          <w:sz w:val="32"/>
          <w:szCs w:val="32"/>
        </w:rPr>
      </w:pPr>
      <w:r>
        <w:rPr>
          <w:rFonts w:hint="eastAsia" w:ascii="仿宋" w:hAnsi="仿宋" w:eastAsia="仿宋"/>
          <w:sz w:val="32"/>
          <w:szCs w:val="32"/>
        </w:rPr>
        <w:t>打通华业特钢园区横向5条道路和纵向5条道路。</w:t>
      </w:r>
    </w:p>
    <w:p w14:paraId="7799D668">
      <w:pPr>
        <w:spacing w:line="560" w:lineRule="exact"/>
        <w:ind w:firstLine="645"/>
        <w:rPr>
          <w:rFonts w:hint="eastAsia" w:ascii="仿宋" w:hAnsi="仿宋" w:eastAsia="仿宋"/>
          <w:sz w:val="32"/>
          <w:szCs w:val="32"/>
        </w:rPr>
      </w:pPr>
      <w:r>
        <w:rPr>
          <w:rFonts w:hint="eastAsia" w:ascii="仿宋" w:hAnsi="仿宋" w:eastAsia="仿宋"/>
          <w:sz w:val="32"/>
          <w:szCs w:val="32"/>
        </w:rPr>
        <w:t>建议实施黄河路大桥（昆河东路-宋沼公路）、青山路大桥（昆河东路-昆河西路）等桥梁工程，打通交通拥堵节点，提高交通效率。</w:t>
      </w:r>
    </w:p>
    <w:p w14:paraId="4CE776A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同时要以“十个全覆盖工程”为契机，加强乡村基础设施建设和环境综合整治，推进基础设施及各项</w:t>
      </w:r>
      <w:r>
        <w:rPr>
          <w:rFonts w:ascii="仿宋" w:hAnsi="仿宋" w:eastAsia="仿宋"/>
          <w:sz w:val="32"/>
          <w:szCs w:val="32"/>
        </w:rPr>
        <w:t>配套工程</w:t>
      </w:r>
      <w:r>
        <w:rPr>
          <w:rFonts w:hint="eastAsia" w:ascii="仿宋" w:hAnsi="仿宋" w:eastAsia="仿宋"/>
          <w:sz w:val="32"/>
          <w:szCs w:val="32"/>
        </w:rPr>
        <w:t>迅速改善，提升公共服务，促进城乡公共服务均等化，加快城乡统筹发展。</w:t>
      </w:r>
    </w:p>
    <w:p w14:paraId="6270A371">
      <w:pPr>
        <w:spacing w:line="600" w:lineRule="exact"/>
        <w:ind w:firstLine="640" w:firstLineChars="200"/>
        <w:rPr>
          <w:rFonts w:hint="eastAsia" w:ascii="仿宋" w:hAnsi="仿宋" w:eastAsia="仿宋"/>
          <w:color w:val="000000"/>
          <w:sz w:val="32"/>
          <w:szCs w:val="32"/>
        </w:rPr>
      </w:pPr>
      <w:r>
        <w:rPr>
          <w:rFonts w:hint="eastAsia" w:ascii="仿宋" w:hAnsi="仿宋" w:eastAsia="仿宋"/>
          <w:sz w:val="32"/>
          <w:szCs w:val="32"/>
        </w:rPr>
        <w:t>积极</w:t>
      </w:r>
      <w:r>
        <w:rPr>
          <w:rFonts w:ascii="仿宋" w:hAnsi="仿宋" w:eastAsia="仿宋"/>
          <w:sz w:val="32"/>
          <w:szCs w:val="32"/>
        </w:rPr>
        <w:t>推进“</w:t>
      </w:r>
      <w:r>
        <w:rPr>
          <w:rFonts w:hint="eastAsia" w:ascii="仿宋" w:hAnsi="仿宋" w:eastAsia="仿宋"/>
          <w:sz w:val="32"/>
          <w:szCs w:val="32"/>
        </w:rPr>
        <w:t>海绵</w:t>
      </w:r>
      <w:r>
        <w:rPr>
          <w:rFonts w:ascii="仿宋" w:hAnsi="仿宋" w:eastAsia="仿宋"/>
          <w:sz w:val="32"/>
          <w:szCs w:val="32"/>
        </w:rPr>
        <w:t>城市”</w:t>
      </w:r>
      <w:r>
        <w:rPr>
          <w:rFonts w:hint="eastAsia" w:ascii="仿宋" w:hAnsi="仿宋" w:eastAsia="仿宋"/>
          <w:sz w:val="32"/>
          <w:szCs w:val="32"/>
        </w:rPr>
        <w:t>建设</w:t>
      </w:r>
      <w:r>
        <w:rPr>
          <w:rFonts w:ascii="仿宋" w:hAnsi="仿宋" w:eastAsia="仿宋"/>
          <w:sz w:val="32"/>
          <w:szCs w:val="32"/>
        </w:rPr>
        <w:t>。</w:t>
      </w:r>
      <w:r>
        <w:rPr>
          <w:rFonts w:hint="eastAsia" w:ascii="仿宋" w:hAnsi="仿宋" w:eastAsia="仿宋"/>
          <w:sz w:val="32"/>
          <w:szCs w:val="32"/>
        </w:rPr>
        <w:t>吸取</w:t>
      </w:r>
      <w:r>
        <w:rPr>
          <w:rFonts w:ascii="仿宋" w:hAnsi="仿宋" w:eastAsia="仿宋"/>
          <w:sz w:val="32"/>
          <w:szCs w:val="32"/>
        </w:rPr>
        <w:t>和借鉴</w:t>
      </w:r>
      <w:r>
        <w:rPr>
          <w:rFonts w:hint="eastAsia" w:ascii="仿宋" w:hAnsi="仿宋" w:eastAsia="仿宋"/>
          <w:sz w:val="32"/>
          <w:szCs w:val="32"/>
        </w:rPr>
        <w:t>先进</w:t>
      </w:r>
      <w:r>
        <w:rPr>
          <w:rFonts w:ascii="仿宋" w:hAnsi="仿宋" w:eastAsia="仿宋"/>
          <w:sz w:val="32"/>
          <w:szCs w:val="32"/>
        </w:rPr>
        <w:t>经验，</w:t>
      </w:r>
      <w:r>
        <w:rPr>
          <w:rFonts w:hint="eastAsia" w:ascii="仿宋" w:hAnsi="仿宋" w:eastAsia="仿宋"/>
          <w:sz w:val="32"/>
          <w:szCs w:val="32"/>
        </w:rPr>
        <w:t>在道路绿化和道路硬化中尽量采用环保透水砖，采用透水铺装、下沉式绿地、绿色屋顶、蓄水池等方法，通过渗、滞、蓄、净、用、排等多种技术实施，实现城市良性水文循环，解决城市内涝问题。对我们来说，海绵城市仍是一桩新鲜事物。因此</w:t>
      </w:r>
      <w:r>
        <w:rPr>
          <w:rFonts w:ascii="仿宋" w:hAnsi="仿宋" w:eastAsia="仿宋"/>
          <w:sz w:val="32"/>
          <w:szCs w:val="32"/>
        </w:rPr>
        <w:t>在借鉴</w:t>
      </w:r>
      <w:r>
        <w:rPr>
          <w:rFonts w:hint="eastAsia" w:ascii="仿宋" w:hAnsi="仿宋" w:eastAsia="仿宋"/>
          <w:sz w:val="32"/>
          <w:szCs w:val="32"/>
        </w:rPr>
        <w:t>先进理念</w:t>
      </w:r>
      <w:r>
        <w:rPr>
          <w:rFonts w:ascii="仿宋" w:hAnsi="仿宋" w:eastAsia="仿宋"/>
          <w:sz w:val="32"/>
          <w:szCs w:val="32"/>
        </w:rPr>
        <w:t>和新技术的同时，</w:t>
      </w:r>
      <w:r>
        <w:rPr>
          <w:rFonts w:hint="eastAsia" w:ascii="仿宋" w:hAnsi="仿宋" w:eastAsia="仿宋"/>
          <w:sz w:val="32"/>
          <w:szCs w:val="32"/>
        </w:rPr>
        <w:t>要</w:t>
      </w:r>
      <w:r>
        <w:rPr>
          <w:rFonts w:ascii="仿宋" w:hAnsi="仿宋" w:eastAsia="仿宋"/>
          <w:color w:val="000000"/>
          <w:sz w:val="32"/>
          <w:szCs w:val="32"/>
        </w:rPr>
        <w:t>着眼于</w:t>
      </w:r>
      <w:r>
        <w:rPr>
          <w:rFonts w:hint="eastAsia" w:ascii="仿宋" w:hAnsi="仿宋" w:eastAsia="仿宋"/>
          <w:color w:val="000000"/>
          <w:sz w:val="32"/>
          <w:szCs w:val="32"/>
        </w:rPr>
        <w:t>我区</w:t>
      </w:r>
      <w:r>
        <w:rPr>
          <w:rFonts w:ascii="仿宋" w:hAnsi="仿宋" w:eastAsia="仿宋"/>
          <w:color w:val="000000"/>
          <w:sz w:val="32"/>
          <w:szCs w:val="32"/>
        </w:rPr>
        <w:t>可持续发展的科学规划布局</w:t>
      </w:r>
      <w:r>
        <w:rPr>
          <w:rFonts w:hint="eastAsia" w:ascii="仿宋" w:hAnsi="仿宋" w:eastAsia="仿宋"/>
          <w:color w:val="000000"/>
          <w:sz w:val="32"/>
          <w:szCs w:val="32"/>
        </w:rPr>
        <w:t>，</w:t>
      </w:r>
      <w:r>
        <w:rPr>
          <w:rFonts w:ascii="仿宋" w:hAnsi="仿宋" w:eastAsia="仿宋"/>
          <w:color w:val="000000"/>
          <w:sz w:val="32"/>
          <w:szCs w:val="32"/>
        </w:rPr>
        <w:t>对</w:t>
      </w:r>
      <w:r>
        <w:rPr>
          <w:rFonts w:hint="eastAsia" w:ascii="仿宋" w:hAnsi="仿宋" w:eastAsia="仿宋"/>
          <w:color w:val="000000"/>
          <w:sz w:val="32"/>
          <w:szCs w:val="32"/>
        </w:rPr>
        <w:t>原有</w:t>
      </w:r>
      <w:r>
        <w:rPr>
          <w:rFonts w:ascii="仿宋" w:hAnsi="仿宋" w:eastAsia="仿宋"/>
          <w:color w:val="000000"/>
          <w:sz w:val="32"/>
          <w:szCs w:val="32"/>
        </w:rPr>
        <w:t>城市公共设施、生态系统的改造和升级</w:t>
      </w:r>
      <w:r>
        <w:rPr>
          <w:rFonts w:hint="eastAsia" w:ascii="仿宋" w:hAnsi="仿宋" w:eastAsia="仿宋"/>
          <w:color w:val="000000"/>
          <w:sz w:val="32"/>
          <w:szCs w:val="32"/>
        </w:rPr>
        <w:t>，</w:t>
      </w:r>
      <w:r>
        <w:rPr>
          <w:rFonts w:hint="eastAsia" w:ascii="仿宋" w:hAnsi="仿宋" w:eastAsia="仿宋"/>
          <w:sz w:val="32"/>
          <w:szCs w:val="32"/>
        </w:rPr>
        <w:t>逐步进行本土化试点推广，</w:t>
      </w:r>
      <w:r>
        <w:rPr>
          <w:rFonts w:ascii="仿宋" w:hAnsi="仿宋" w:eastAsia="仿宋"/>
          <w:color w:val="000000"/>
          <w:sz w:val="32"/>
          <w:szCs w:val="32"/>
        </w:rPr>
        <w:t>基于生态理念来推进，</w:t>
      </w:r>
      <w:r>
        <w:rPr>
          <w:rFonts w:hint="eastAsia" w:ascii="仿宋" w:hAnsi="仿宋" w:eastAsia="仿宋"/>
          <w:color w:val="000000"/>
          <w:sz w:val="32"/>
          <w:szCs w:val="32"/>
        </w:rPr>
        <w:t>杜绝</w:t>
      </w:r>
      <w:r>
        <w:rPr>
          <w:rFonts w:ascii="仿宋" w:hAnsi="仿宋" w:eastAsia="仿宋"/>
          <w:color w:val="000000"/>
          <w:sz w:val="32"/>
          <w:szCs w:val="32"/>
        </w:rPr>
        <w:t>出现一边大举破坏城市原有生态系统，一边耗费巨资偿还环境欠债的情形。</w:t>
      </w:r>
    </w:p>
    <w:p w14:paraId="4F78DAE0">
      <w:pPr>
        <w:spacing w:line="560" w:lineRule="exact"/>
        <w:ind w:firstLine="645"/>
        <w:rPr>
          <w:rFonts w:ascii="仿宋" w:hAnsi="仿宋" w:eastAsia="仿宋"/>
          <w:b/>
          <w:sz w:val="32"/>
          <w:szCs w:val="32"/>
        </w:rPr>
      </w:pPr>
      <w:r>
        <w:rPr>
          <w:rFonts w:hint="eastAsia" w:ascii="仿宋" w:hAnsi="仿宋" w:eastAsia="仿宋"/>
          <w:b/>
          <w:sz w:val="32"/>
          <w:szCs w:val="32"/>
        </w:rPr>
        <w:t>2、硬化建设</w:t>
      </w:r>
    </w:p>
    <w:p w14:paraId="013E8BFA">
      <w:pPr>
        <w:spacing w:line="560" w:lineRule="exact"/>
        <w:ind w:firstLine="640" w:firstLineChars="200"/>
        <w:rPr>
          <w:rFonts w:ascii="仿宋" w:hAnsi="仿宋" w:eastAsia="仿宋"/>
          <w:sz w:val="32"/>
          <w:szCs w:val="32"/>
        </w:rPr>
      </w:pPr>
      <w:r>
        <w:rPr>
          <w:rFonts w:hint="eastAsia" w:ascii="仿宋" w:hAnsi="仿宋" w:eastAsia="仿宋"/>
          <w:sz w:val="32"/>
          <w:szCs w:val="32"/>
        </w:rPr>
        <w:t>在今后五年我们将对新建设的道路在当年配套实施人行便道硬化；对主要干道实行整体硬化改造提档升级；对辖区主要道路现有破损严重的人行便道进行重新更换，并做到实用美观；对辖区内规划道路没有盲道的，要按照市政设施规范要求，全部加设盲道；针对辖区内主要道路水泥侧石使用周期短（3-4年后破损率逐年上升）的情况，逐步更换为美观结实的花岗岩侧石；对辖区内小面积的便道，网格砖，侧石破损加大维修力度，做到发现一处维修一处，决不拖延，为市民创造了更加优良的出行条件，保证实现路网完善、设施配套。</w:t>
      </w:r>
    </w:p>
    <w:p w14:paraId="41BB3F06">
      <w:pPr>
        <w:spacing w:line="560" w:lineRule="exact"/>
        <w:ind w:firstLine="643" w:firstLineChars="200"/>
        <w:rPr>
          <w:rFonts w:ascii="仿宋" w:hAnsi="仿宋" w:eastAsia="仿宋"/>
          <w:b/>
          <w:sz w:val="32"/>
          <w:szCs w:val="32"/>
        </w:rPr>
      </w:pPr>
      <w:r>
        <w:rPr>
          <w:rFonts w:hint="eastAsia" w:ascii="仿宋" w:hAnsi="仿宋" w:eastAsia="仿宋"/>
          <w:b/>
          <w:sz w:val="32"/>
          <w:szCs w:val="32"/>
        </w:rPr>
        <w:t>3、亮化建设</w:t>
      </w:r>
    </w:p>
    <w:p w14:paraId="3735AA8A">
      <w:pPr>
        <w:spacing w:line="560" w:lineRule="exact"/>
        <w:ind w:firstLine="640" w:firstLineChars="200"/>
        <w:rPr>
          <w:rFonts w:ascii="仿宋" w:hAnsi="仿宋" w:eastAsia="仿宋"/>
          <w:sz w:val="32"/>
          <w:szCs w:val="32"/>
        </w:rPr>
      </w:pPr>
      <w:r>
        <w:rPr>
          <w:rFonts w:hint="eastAsia" w:ascii="仿宋" w:hAnsi="仿宋" w:eastAsia="仿宋"/>
          <w:sz w:val="32"/>
          <w:szCs w:val="32"/>
        </w:rPr>
        <w:t>首先是道路路灯亮化建设。重点是解决城市新建道路有路无灯、有灯不亮的问题，结合城市道路的建设与改造，完善照明设施，逐步做到城市照明的统一规划、统一管理，路灯装置率达到100%。其次是夜景亮化。组织动员沿街单位做好建筑物夜景亮化工作，保障夜景亮化工作规范有序开展。根据重大节假日和各类检查安排，制定城市夜景亮化规划和具体实施方案，精心构建布局合理、连网成线、景观靓丽的城市夜景亮化体系，分年度实施夜景亮化工程，大力推广节能技术，提高风能利用效率，选择高效照明器材和节约控制设备，建立节能型的城市亮化体系，全面提升我区城市夜景亮化美化档次和水平。</w:t>
      </w:r>
    </w:p>
    <w:p w14:paraId="33B92922">
      <w:pPr>
        <w:spacing w:line="560" w:lineRule="exact"/>
        <w:ind w:firstLine="643" w:firstLineChars="200"/>
        <w:rPr>
          <w:rFonts w:ascii="仿宋" w:hAnsi="仿宋" w:eastAsia="仿宋"/>
          <w:b/>
          <w:sz w:val="32"/>
          <w:szCs w:val="32"/>
        </w:rPr>
      </w:pPr>
      <w:r>
        <w:rPr>
          <w:rFonts w:hint="eastAsia" w:ascii="仿宋" w:hAnsi="仿宋" w:eastAsia="仿宋"/>
          <w:b/>
          <w:sz w:val="32"/>
          <w:szCs w:val="32"/>
        </w:rPr>
        <w:t>3、城市园林绿化</w:t>
      </w:r>
    </w:p>
    <w:p w14:paraId="21E3092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我区绿色城市框架基本具备，今后主要是从提升档次、提升品位入手，充分完善服务功能，将城市绿化建设的成果真正惠及群众，贴近群众生活。一是要引进一流的设计理念，聘请国内、国外一流的设计公司，借鉴其他城市成功的经验，打造一些精品项目。二是针对我区绿化东多西少、北多南少的不均衡情况，不断完善道路绿化网络建设，尽量发挥城市道路绿地美化街景、纳凉遮阴、减噪滞尘的功能。根据我区的气候、土壤等自然条件，因地制宜选择抗性好、耐盐碱的品种进行栽植；选择有条件的道路修建城市绿道，设立绿化节点，打造精品绿化道路和节点，为市民增加休闲、健身场所，通过路、景、轴线等渠道将绿色贯通至城市各个角落，不断提升整体绿化水平和绿化服务能力。三是从提升城区的整体绿化水平、树木成活率、绿地完好率、景观的呈现率等方面入手，努力实现精细化、专业化。四是把生态建设与土地开发相结合，引入有实力的大企业，推动昆河西岸的整体开发，发挥景观效应，实现昆河河域经济均衡发展。 </w:t>
      </w:r>
    </w:p>
    <w:p w14:paraId="11519B1C">
      <w:pPr>
        <w:spacing w:line="560" w:lineRule="exact"/>
        <w:ind w:firstLine="480" w:firstLineChars="200"/>
        <w:rPr>
          <w:rFonts w:ascii="仿宋" w:hAnsi="仿宋" w:eastAsia="仿宋"/>
          <w:sz w:val="32"/>
          <w:szCs w:val="32"/>
        </w:rPr>
      </w:pPr>
      <w:r>
        <w:rPr>
          <w:rFonts w:hint="eastAsia" w:asciiTheme="majorEastAsia" w:hAnsiTheme="majorEastAsia" w:eastAsiaTheme="majorEastAsia"/>
          <w:sz w:val="24"/>
          <w:szCs w:val="24"/>
        </w:rPr>
        <w:t xml:space="preserve"> </w:t>
      </w:r>
      <w:r>
        <w:rPr>
          <w:rFonts w:ascii="仿宋" w:hAnsi="仿宋" w:eastAsia="仿宋"/>
          <w:sz w:val="32"/>
          <w:szCs w:val="32"/>
        </w:rPr>
        <w:t>4</w:t>
      </w:r>
      <w:r>
        <w:rPr>
          <w:rFonts w:hint="eastAsia" w:ascii="仿宋" w:hAnsi="仿宋" w:eastAsia="仿宋"/>
          <w:sz w:val="32"/>
          <w:szCs w:val="32"/>
        </w:rPr>
        <w:t>、“城中村”改造和城市周边环境治理</w:t>
      </w:r>
    </w:p>
    <w:p w14:paraId="60E5AE17">
      <w:pPr>
        <w:spacing w:line="560" w:lineRule="exact"/>
        <w:ind w:firstLine="640" w:firstLineChars="200"/>
        <w:rPr>
          <w:rFonts w:ascii="仿宋" w:hAnsi="仿宋" w:eastAsia="仿宋"/>
          <w:sz w:val="32"/>
          <w:szCs w:val="32"/>
        </w:rPr>
      </w:pPr>
      <w:r>
        <w:rPr>
          <w:rFonts w:hint="eastAsia" w:ascii="仿宋" w:hAnsi="仿宋" w:eastAsia="仿宋"/>
          <w:sz w:val="32"/>
          <w:szCs w:val="32"/>
        </w:rPr>
        <w:t>积极推进城乡统筹发展，建设社会主义新农村是我国现代化进程中的重大历史任务，是落实科学发展观、建设和谐社会的重大举措，是全面建</w:t>
      </w:r>
      <w:r>
        <w:rPr>
          <w:rFonts w:hint="eastAsia" w:ascii="仿宋" w:hAnsi="仿宋" w:eastAsia="仿宋"/>
          <w:sz w:val="32"/>
          <w:szCs w:val="32"/>
          <w:lang w:eastAsia="zh-CN"/>
        </w:rPr>
        <w:t>成</w:t>
      </w:r>
      <w:r>
        <w:rPr>
          <w:rFonts w:hint="eastAsia" w:ascii="仿宋" w:hAnsi="仿宋" w:eastAsia="仿宋"/>
          <w:sz w:val="32"/>
          <w:szCs w:val="32"/>
        </w:rPr>
        <w:t>小康社会的必由之路。在推进我区城乡化和新农村建设的过程中，城乡基础设施建设是核心，是带动城乡经济发展、人民生活水平提高的物质保证，是促进小城镇工农业生产和市场经济发展的物质基础，是改善小城镇环境的重要条件。“十三五”期间，按照“统筹规划，分步实施”的原则，重点对我区北沙梁等</w:t>
      </w:r>
      <w:r>
        <w:rPr>
          <w:rFonts w:ascii="仿宋" w:hAnsi="仿宋" w:eastAsia="仿宋"/>
          <w:sz w:val="32"/>
          <w:szCs w:val="32"/>
        </w:rPr>
        <w:t>城中村区域</w:t>
      </w:r>
      <w:r>
        <w:rPr>
          <w:rFonts w:hint="eastAsia" w:ascii="仿宋" w:hAnsi="仿宋" w:eastAsia="仿宋"/>
          <w:sz w:val="32"/>
          <w:szCs w:val="32"/>
        </w:rPr>
        <w:t>分批实施改造和环境综合治理，逐步形成以市区为中心，城中村改造为基础的一体化城镇体系框架。</w:t>
      </w:r>
    </w:p>
    <w:p w14:paraId="5E44A5D3">
      <w:pPr>
        <w:spacing w:line="560" w:lineRule="exact"/>
        <w:ind w:firstLine="480" w:firstLineChars="200"/>
        <w:rPr>
          <w:rFonts w:ascii="仿宋" w:hAnsi="仿宋" w:eastAsia="仿宋"/>
          <w:sz w:val="32"/>
          <w:szCs w:val="32"/>
        </w:rPr>
      </w:pPr>
      <w:r>
        <w:rPr>
          <w:rFonts w:hint="eastAsia" w:asciiTheme="majorEastAsia" w:hAnsiTheme="majorEastAsia" w:eastAsiaTheme="majorEastAsia"/>
          <w:sz w:val="24"/>
          <w:szCs w:val="24"/>
        </w:rPr>
        <w:t xml:space="preserve"> </w:t>
      </w:r>
      <w:r>
        <w:rPr>
          <w:rFonts w:ascii="仿宋" w:hAnsi="仿宋" w:eastAsia="仿宋"/>
          <w:sz w:val="32"/>
          <w:szCs w:val="32"/>
        </w:rPr>
        <w:t>5</w:t>
      </w:r>
      <w:r>
        <w:rPr>
          <w:rFonts w:hint="eastAsia" w:ascii="仿宋" w:hAnsi="仿宋" w:eastAsia="仿宋"/>
          <w:sz w:val="32"/>
          <w:szCs w:val="32"/>
        </w:rPr>
        <w:t>、城市文化、社会服务设施建设</w:t>
      </w:r>
    </w:p>
    <w:p w14:paraId="69A82387">
      <w:pPr>
        <w:spacing w:line="560" w:lineRule="exact"/>
        <w:ind w:firstLine="640" w:firstLineChars="200"/>
        <w:rPr>
          <w:rFonts w:ascii="仿宋" w:hAnsi="仿宋" w:eastAsia="仿宋"/>
          <w:sz w:val="32"/>
          <w:szCs w:val="32"/>
        </w:rPr>
      </w:pPr>
      <w:r>
        <w:rPr>
          <w:rFonts w:hint="eastAsia" w:ascii="仿宋" w:hAnsi="仿宋" w:eastAsia="仿宋"/>
          <w:sz w:val="32"/>
          <w:szCs w:val="32"/>
        </w:rPr>
        <w:t>城市文化是城市的灵魂。要全面把握现代城市科学精神，把城市特色、城市个性、城市环境文化纳入城市规划建设和管理体系。“十三五”期间在南北部区逐步</w:t>
      </w:r>
      <w:r>
        <w:rPr>
          <w:rFonts w:ascii="仿宋" w:hAnsi="仿宋" w:eastAsia="仿宋"/>
          <w:sz w:val="32"/>
          <w:szCs w:val="32"/>
        </w:rPr>
        <w:t>增加公园和广场建设</w:t>
      </w:r>
      <w:r>
        <w:rPr>
          <w:rFonts w:hint="eastAsia" w:ascii="仿宋" w:hAnsi="仿宋" w:eastAsia="仿宋"/>
          <w:sz w:val="32"/>
          <w:szCs w:val="32"/>
        </w:rPr>
        <w:t>，不断提升城市文明程度。同时以城市雕塑体系、广场游园体系、水系和街区绿化美化体系为重点，努力搞好城市环境文化建设，为营造富有生机和活力的城市居民生活文化环境提供物质条件，提升昆区的文化品位。</w:t>
      </w:r>
    </w:p>
    <w:p w14:paraId="599A06FC">
      <w:pPr>
        <w:spacing w:line="600" w:lineRule="exact"/>
        <w:ind w:firstLine="640" w:firstLineChars="200"/>
        <w:rPr>
          <w:rFonts w:hint="eastAsia" w:ascii="楷体" w:hAnsi="楷体" w:eastAsia="楷体"/>
          <w:sz w:val="32"/>
          <w:szCs w:val="32"/>
        </w:rPr>
      </w:pPr>
      <w:r>
        <w:rPr>
          <w:rFonts w:hint="eastAsia" w:ascii="楷体" w:hAnsi="楷体" w:eastAsia="楷体"/>
          <w:sz w:val="32"/>
          <w:szCs w:val="32"/>
        </w:rPr>
        <w:t>6、增加</w:t>
      </w:r>
      <w:r>
        <w:rPr>
          <w:rFonts w:ascii="楷体" w:hAnsi="楷体" w:eastAsia="楷体"/>
          <w:sz w:val="32"/>
          <w:szCs w:val="32"/>
        </w:rPr>
        <w:t>城市</w:t>
      </w:r>
      <w:r>
        <w:rPr>
          <w:rFonts w:hint="eastAsia" w:ascii="楷体" w:hAnsi="楷体" w:eastAsia="楷体"/>
          <w:sz w:val="32"/>
          <w:szCs w:val="32"/>
        </w:rPr>
        <w:t>精细化、</w:t>
      </w:r>
      <w:r>
        <w:rPr>
          <w:rFonts w:ascii="楷体" w:hAnsi="楷体" w:eastAsia="楷体"/>
          <w:sz w:val="32"/>
          <w:szCs w:val="32"/>
        </w:rPr>
        <w:t>长效化管理</w:t>
      </w:r>
      <w:r>
        <w:rPr>
          <w:rFonts w:hint="eastAsia" w:ascii="楷体" w:hAnsi="楷体" w:eastAsia="楷体"/>
          <w:sz w:val="32"/>
          <w:szCs w:val="32"/>
        </w:rPr>
        <w:t>投入</w:t>
      </w:r>
      <w:r>
        <w:rPr>
          <w:rFonts w:ascii="楷体" w:hAnsi="楷体" w:eastAsia="楷体"/>
          <w:sz w:val="32"/>
          <w:szCs w:val="32"/>
        </w:rPr>
        <w:t>，</w:t>
      </w:r>
      <w:r>
        <w:rPr>
          <w:rFonts w:hint="eastAsia" w:ascii="楷体" w:hAnsi="楷体" w:eastAsia="楷体"/>
          <w:sz w:val="32"/>
          <w:szCs w:val="32"/>
        </w:rPr>
        <w:t>保障城市</w:t>
      </w:r>
      <w:r>
        <w:rPr>
          <w:rFonts w:ascii="楷体" w:hAnsi="楷体" w:eastAsia="楷体"/>
          <w:sz w:val="32"/>
          <w:szCs w:val="32"/>
        </w:rPr>
        <w:t>可持续发展。</w:t>
      </w:r>
    </w:p>
    <w:p w14:paraId="60CACA10">
      <w:pPr>
        <w:ind w:firstLine="640" w:firstLineChars="200"/>
        <w:rPr>
          <w:rFonts w:hint="eastAsia" w:ascii="仿宋" w:hAnsi="仿宋" w:eastAsia="仿宋"/>
          <w:sz w:val="32"/>
          <w:szCs w:val="32"/>
        </w:rPr>
      </w:pPr>
      <w:r>
        <w:rPr>
          <w:rFonts w:hint="eastAsia" w:ascii="仿宋" w:hAnsi="仿宋" w:eastAsia="仿宋"/>
          <w:sz w:val="32"/>
          <w:szCs w:val="32"/>
        </w:rPr>
        <w:t>从实践自主创新入手，通过改革创新追求城乡建设事业和谐发展。同时坚持拓展城建融资平台，创新城建管理模式，强化项目带动作用，推进城市建设市场化。</w:t>
      </w:r>
    </w:p>
    <w:p w14:paraId="35567F50">
      <w:pPr>
        <w:ind w:firstLine="640" w:firstLineChars="200"/>
        <w:rPr>
          <w:rFonts w:hint="eastAsia" w:ascii="仿宋" w:hAnsi="仿宋" w:eastAsia="仿宋"/>
          <w:sz w:val="32"/>
          <w:szCs w:val="32"/>
        </w:rPr>
      </w:pPr>
      <w:r>
        <w:rPr>
          <w:rFonts w:hint="eastAsia" w:ascii="仿宋" w:hAnsi="仿宋" w:eastAsia="仿宋"/>
          <w:sz w:val="32"/>
          <w:szCs w:val="32"/>
        </w:rPr>
        <w:t>一是加强养护维护，巩固建设成果，保障绿化和市政道路和硬化设施的维护管理的正常运行。二是合理规划地下和立体停车场，鼓励社会资本介入停车行业，出台有效的管理措施，保持合理停车收费标准。进一步完善停车管理系统，吸取大城市经验，积极建立集收费管理、停车诱导服务等功能于一体的智能化停车管理系统。三是推进城市信息化建设，建设智慧城市，增强城市竞争能力。智慧城市就是信息化和城镇化的结合。建议全区推进新型城镇化建设，统筹发展中的各种资源，进行跨部门、跨行业、跨地区的政务信息的共享和业务协调，加强信息资源社会化的开发利用，促进城市规划发展的信息化，基础设施的智能化，公共服务便捷化，产业发展的现代化，社会治理的精细化。</w:t>
      </w:r>
    </w:p>
    <w:p w14:paraId="037624BC">
      <w:pPr>
        <w:spacing w:line="560" w:lineRule="exact"/>
        <w:ind w:firstLine="640" w:firstLineChars="200"/>
        <w:rPr>
          <w:rFonts w:hint="eastAsia" w:ascii="仿宋" w:hAnsi="仿宋" w:eastAsia="仿宋"/>
          <w:sz w:val="32"/>
          <w:szCs w:val="32"/>
        </w:rPr>
      </w:pPr>
    </w:p>
    <w:p w14:paraId="21726B6C">
      <w:pPr>
        <w:spacing w:line="560" w:lineRule="exact"/>
        <w:ind w:firstLine="640" w:firstLineChars="200"/>
        <w:rPr>
          <w:rFonts w:hint="eastAsia" w:ascii="仿宋" w:hAnsi="仿宋" w:eastAsia="仿宋"/>
          <w:sz w:val="32"/>
          <w:szCs w:val="32"/>
        </w:rPr>
      </w:pPr>
    </w:p>
    <w:p w14:paraId="6B7882BE">
      <w:pPr>
        <w:spacing w:line="560" w:lineRule="exact"/>
        <w:ind w:firstLine="640" w:firstLineChars="200"/>
        <w:rPr>
          <w:rFonts w:ascii="仿宋" w:hAnsi="仿宋" w:eastAsia="仿宋"/>
          <w:sz w:val="32"/>
          <w:szCs w:val="32"/>
        </w:rPr>
      </w:pPr>
    </w:p>
    <w:p w14:paraId="662E5418">
      <w:pPr>
        <w:spacing w:line="560" w:lineRule="exact"/>
        <w:rPr>
          <w:rFonts w:ascii="仿宋" w:hAnsi="仿宋" w:eastAsia="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82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BB9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6DD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4CC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0CB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888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NjA1MzRlYTJkYmI0NzQzYjIwYjM2ZGQxNWI0Y2MifQ=="/>
  </w:docVars>
  <w:rsids>
    <w:rsidRoot w:val="00057300"/>
    <w:rsid w:val="00010D6C"/>
    <w:rsid w:val="000259EE"/>
    <w:rsid w:val="00037EE3"/>
    <w:rsid w:val="00057300"/>
    <w:rsid w:val="001927EF"/>
    <w:rsid w:val="001A4DAC"/>
    <w:rsid w:val="001A5332"/>
    <w:rsid w:val="001B543B"/>
    <w:rsid w:val="001C5F30"/>
    <w:rsid w:val="002174DC"/>
    <w:rsid w:val="00256537"/>
    <w:rsid w:val="0026455D"/>
    <w:rsid w:val="00277F3C"/>
    <w:rsid w:val="0032671E"/>
    <w:rsid w:val="0038399C"/>
    <w:rsid w:val="004457CA"/>
    <w:rsid w:val="004A4AC6"/>
    <w:rsid w:val="00537F9B"/>
    <w:rsid w:val="006619D4"/>
    <w:rsid w:val="0067233F"/>
    <w:rsid w:val="00691196"/>
    <w:rsid w:val="0069320F"/>
    <w:rsid w:val="00711981"/>
    <w:rsid w:val="00764E76"/>
    <w:rsid w:val="0084036F"/>
    <w:rsid w:val="008938C8"/>
    <w:rsid w:val="00894122"/>
    <w:rsid w:val="008A47FF"/>
    <w:rsid w:val="0098736C"/>
    <w:rsid w:val="009B5415"/>
    <w:rsid w:val="00A95CC4"/>
    <w:rsid w:val="00AC2733"/>
    <w:rsid w:val="00B82618"/>
    <w:rsid w:val="00B9525C"/>
    <w:rsid w:val="00BD66B5"/>
    <w:rsid w:val="00BE4104"/>
    <w:rsid w:val="00BF39A5"/>
    <w:rsid w:val="00DB696B"/>
    <w:rsid w:val="00DE1EDF"/>
    <w:rsid w:val="00DF0F2F"/>
    <w:rsid w:val="00E066F5"/>
    <w:rsid w:val="00E23B87"/>
    <w:rsid w:val="00EC61C1"/>
    <w:rsid w:val="00EF4FFD"/>
    <w:rsid w:val="00F053F8"/>
    <w:rsid w:val="00F32288"/>
    <w:rsid w:val="00FC18E6"/>
    <w:rsid w:val="18F50509"/>
    <w:rsid w:val="69803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5109</Words>
  <Characters>5119</Characters>
  <Lines>36</Lines>
  <Paragraphs>10</Paragraphs>
  <TotalTime>269</TotalTime>
  <ScaleCrop>false</ScaleCrop>
  <LinksUpToDate>false</LinksUpToDate>
  <CharactersWithSpaces>5124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2015-04-09T07:32:00Z</dcterms:created>
  <dc:creator>Dell</dc:creator>
  <cp:lastModifiedBy>安向军</cp:lastModifiedBy>
  <cp:lastPrinted>2015-04-21T08:11:00Z</cp:lastPrinted>
  <dcterms:modified xsi:type="dcterms:W3CDTF">2026-07-02T08:33:02Z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BDFF54A0344443D49C43A1DFA6F17CF4_13</vt:lpwstr>
  </property>
  <property fmtid="{D5CDD505-2E9C-101B-9397-08002B2CF9AE}" pid="4" name="KSOTemplateDocerSaveRecord">
    <vt:lpwstr>eyJoZGlkIjoiYmNiOTE3ZWNhOTM1MmQ4Y2Q3N2RmOTE3MzBlMWU1ZDUiLCJ1c2VySWQiOiIyMTA0NzE3NDUifQ==</vt:lpwstr>
  </property>
</Properties>
</file>